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EB" w:rsidRDefault="005655EB">
      <w:pPr>
        <w:jc w:val="center"/>
        <w:rPr>
          <w:b/>
          <w:bCs/>
          <w:sz w:val="28"/>
          <w:szCs w:val="36"/>
        </w:rPr>
      </w:pPr>
      <w:r>
        <w:rPr>
          <w:rFonts w:hint="eastAsia"/>
          <w:b/>
          <w:bCs/>
          <w:sz w:val="28"/>
          <w:szCs w:val="36"/>
        </w:rPr>
        <w:t>东南大学法学院发展基金奖（助）学金评定细则</w:t>
      </w:r>
    </w:p>
    <w:p w:rsidR="005655EB" w:rsidRPr="00382448" w:rsidRDefault="00382448" w:rsidP="00382448">
      <w:pPr>
        <w:spacing w:line="420" w:lineRule="atLeast"/>
        <w:ind w:firstLineChars="200" w:firstLine="480"/>
        <w:jc w:val="center"/>
        <w:rPr>
          <w:sz w:val="24"/>
          <w:szCs w:val="21"/>
        </w:rPr>
      </w:pPr>
      <w:r w:rsidRPr="00382448">
        <w:rPr>
          <w:rFonts w:hint="eastAsia"/>
          <w:sz w:val="24"/>
          <w:szCs w:val="21"/>
        </w:rPr>
        <w:t>（</w:t>
      </w:r>
      <w:smartTag w:uri="urn:schemas-microsoft-com:office:smarttags" w:element="chsdate">
        <w:smartTagPr>
          <w:attr w:name="IsROCDate" w:val="False"/>
          <w:attr w:name="IsLunarDate" w:val="False"/>
          <w:attr w:name="Day" w:val="20"/>
          <w:attr w:name="Month" w:val="4"/>
          <w:attr w:name="Year" w:val="2018"/>
        </w:smartTagPr>
        <w:r w:rsidR="005655EB" w:rsidRPr="00382448">
          <w:rPr>
            <w:sz w:val="24"/>
            <w:szCs w:val="21"/>
          </w:rPr>
          <w:t>2018</w:t>
        </w:r>
        <w:r w:rsidR="005655EB" w:rsidRPr="00382448">
          <w:rPr>
            <w:rFonts w:hint="eastAsia"/>
            <w:sz w:val="24"/>
            <w:szCs w:val="21"/>
          </w:rPr>
          <w:t>年</w:t>
        </w:r>
        <w:r w:rsidR="005655EB" w:rsidRPr="00382448">
          <w:rPr>
            <w:sz w:val="24"/>
            <w:szCs w:val="21"/>
          </w:rPr>
          <w:t>4</w:t>
        </w:r>
        <w:r w:rsidR="005655EB" w:rsidRPr="00382448">
          <w:rPr>
            <w:rFonts w:hint="eastAsia"/>
            <w:sz w:val="24"/>
            <w:szCs w:val="21"/>
          </w:rPr>
          <w:t>月</w:t>
        </w:r>
        <w:r w:rsidR="005655EB" w:rsidRPr="00382448">
          <w:rPr>
            <w:sz w:val="24"/>
            <w:szCs w:val="21"/>
          </w:rPr>
          <w:t>20</w:t>
        </w:r>
        <w:r w:rsidR="005655EB" w:rsidRPr="00382448">
          <w:rPr>
            <w:rFonts w:hint="eastAsia"/>
            <w:sz w:val="24"/>
            <w:szCs w:val="21"/>
          </w:rPr>
          <w:t>日</w:t>
        </w:r>
        <w:r w:rsidRPr="00382448">
          <w:rPr>
            <w:rFonts w:hint="eastAsia"/>
            <w:sz w:val="24"/>
            <w:szCs w:val="21"/>
          </w:rPr>
          <w:t>）</w:t>
        </w:r>
      </w:smartTag>
    </w:p>
    <w:p w:rsidR="005655EB" w:rsidRPr="008F1285" w:rsidRDefault="005655EB" w:rsidP="008538E1">
      <w:pPr>
        <w:rPr>
          <w:b/>
          <w:bCs/>
          <w:sz w:val="28"/>
          <w:szCs w:val="36"/>
        </w:rPr>
      </w:pPr>
    </w:p>
    <w:p w:rsidR="005655EB" w:rsidRPr="006E4C55" w:rsidRDefault="005655EB" w:rsidP="00382AFA">
      <w:pPr>
        <w:spacing w:line="420" w:lineRule="atLeast"/>
        <w:ind w:firstLineChars="200" w:firstLine="480"/>
        <w:rPr>
          <w:sz w:val="24"/>
          <w:szCs w:val="21"/>
        </w:rPr>
      </w:pPr>
      <w:r w:rsidRPr="006E4C55">
        <w:rPr>
          <w:rFonts w:hint="eastAsia"/>
          <w:sz w:val="24"/>
          <w:szCs w:val="21"/>
        </w:rPr>
        <w:t>“东南大学法学院发展基金”是东南大学法学院校友个人、校友企业、知名律师及律所</w:t>
      </w:r>
      <w:r>
        <w:rPr>
          <w:rFonts w:hint="eastAsia"/>
          <w:sz w:val="24"/>
          <w:szCs w:val="21"/>
        </w:rPr>
        <w:t>等个人、组织</w:t>
      </w:r>
      <w:r w:rsidRPr="006E4C55">
        <w:rPr>
          <w:rFonts w:hint="eastAsia"/>
          <w:sz w:val="24"/>
          <w:szCs w:val="21"/>
        </w:rPr>
        <w:t>发起设立的，旨在鼓励法学院青年教师专心致力于教学、科研工作，激励学生努力学习、提高创新实践能力，支持学院发展的专项基金。为了更好地贯彻发展基金所秉持的</w:t>
      </w:r>
      <w:r w:rsidRPr="006E4C55">
        <w:rPr>
          <w:sz w:val="24"/>
          <w:szCs w:val="21"/>
        </w:rPr>
        <w:t>“</w:t>
      </w:r>
      <w:r w:rsidRPr="006E4C55">
        <w:rPr>
          <w:rFonts w:hint="eastAsia"/>
          <w:sz w:val="24"/>
          <w:szCs w:val="21"/>
        </w:rPr>
        <w:t>共享、共治、推动学院共同发展</w:t>
      </w:r>
      <w:r w:rsidRPr="006E4C55">
        <w:rPr>
          <w:sz w:val="24"/>
          <w:szCs w:val="21"/>
        </w:rPr>
        <w:t>”</w:t>
      </w:r>
      <w:r w:rsidRPr="006E4C55">
        <w:rPr>
          <w:rFonts w:hint="eastAsia"/>
          <w:sz w:val="24"/>
          <w:szCs w:val="21"/>
        </w:rPr>
        <w:t>的设立理念，由师生共享发展基金成果，共同治理法学院并以此达到共促法学院发展的目的，特制定本评定细则。</w:t>
      </w:r>
    </w:p>
    <w:p w:rsidR="005655EB" w:rsidRDefault="005655EB">
      <w:pPr>
        <w:spacing w:line="420" w:lineRule="atLeast"/>
        <w:ind w:firstLineChars="200" w:firstLine="480"/>
        <w:rPr>
          <w:sz w:val="24"/>
          <w:szCs w:val="21"/>
        </w:rPr>
      </w:pPr>
    </w:p>
    <w:p w:rsidR="005655EB" w:rsidRDefault="005655EB">
      <w:pPr>
        <w:spacing w:line="420" w:lineRule="atLeast"/>
        <w:ind w:firstLineChars="200" w:firstLine="482"/>
        <w:outlineLvl w:val="0"/>
        <w:rPr>
          <w:b/>
          <w:bCs/>
          <w:sz w:val="24"/>
          <w:szCs w:val="21"/>
        </w:rPr>
      </w:pPr>
      <w:r w:rsidRPr="006E4C55">
        <w:rPr>
          <w:rFonts w:hint="eastAsia"/>
          <w:b/>
          <w:bCs/>
          <w:sz w:val="24"/>
          <w:szCs w:val="21"/>
        </w:rPr>
        <w:t>第一条</w:t>
      </w:r>
      <w:r w:rsidRPr="006E4C55">
        <w:rPr>
          <w:b/>
          <w:bCs/>
          <w:sz w:val="24"/>
          <w:szCs w:val="21"/>
        </w:rPr>
        <w:t xml:space="preserve"> </w:t>
      </w:r>
      <w:r w:rsidRPr="006E4C55">
        <w:rPr>
          <w:rFonts w:hint="eastAsia"/>
          <w:b/>
          <w:bCs/>
          <w:sz w:val="24"/>
          <w:szCs w:val="21"/>
        </w:rPr>
        <w:t>参加奖学金评定的基本条件</w:t>
      </w:r>
    </w:p>
    <w:p w:rsidR="005655EB" w:rsidRDefault="005655EB">
      <w:pPr>
        <w:spacing w:line="420" w:lineRule="atLeast"/>
        <w:ind w:firstLineChars="200" w:firstLine="480"/>
        <w:rPr>
          <w:sz w:val="24"/>
          <w:szCs w:val="21"/>
        </w:rPr>
      </w:pPr>
      <w:r>
        <w:rPr>
          <w:rFonts w:hint="eastAsia"/>
          <w:sz w:val="24"/>
          <w:szCs w:val="21"/>
        </w:rPr>
        <w:t>参加奖学金评定，应当满足以下基本条件：</w:t>
      </w:r>
    </w:p>
    <w:p w:rsidR="005655EB" w:rsidRDefault="005655EB">
      <w:pPr>
        <w:spacing w:line="420" w:lineRule="atLeast"/>
        <w:ind w:firstLineChars="200" w:firstLine="480"/>
        <w:rPr>
          <w:sz w:val="24"/>
          <w:szCs w:val="21"/>
        </w:rPr>
      </w:pPr>
      <w:r w:rsidRPr="006E4C55">
        <w:rPr>
          <w:rFonts w:hint="eastAsia"/>
          <w:sz w:val="24"/>
          <w:szCs w:val="21"/>
        </w:rPr>
        <w:t>一、有良好的思想政治素质和道德修养；</w:t>
      </w:r>
    </w:p>
    <w:p w:rsidR="005655EB" w:rsidRDefault="005655EB">
      <w:pPr>
        <w:spacing w:line="420" w:lineRule="atLeast"/>
        <w:ind w:firstLineChars="200" w:firstLine="480"/>
        <w:rPr>
          <w:sz w:val="24"/>
          <w:szCs w:val="21"/>
        </w:rPr>
      </w:pPr>
      <w:r w:rsidRPr="006E4C55">
        <w:rPr>
          <w:rFonts w:hint="eastAsia"/>
          <w:sz w:val="24"/>
          <w:szCs w:val="21"/>
        </w:rPr>
        <w:t>二、学习勤奋，严谨踏实，勇于进取，成绩优良；</w:t>
      </w:r>
    </w:p>
    <w:p w:rsidR="005655EB" w:rsidRDefault="005655EB">
      <w:pPr>
        <w:spacing w:line="420" w:lineRule="atLeast"/>
        <w:ind w:firstLineChars="200" w:firstLine="480"/>
        <w:rPr>
          <w:sz w:val="24"/>
          <w:szCs w:val="21"/>
        </w:rPr>
      </w:pPr>
      <w:r w:rsidRPr="006E4C55">
        <w:rPr>
          <w:rFonts w:hint="eastAsia"/>
          <w:sz w:val="24"/>
          <w:szCs w:val="21"/>
        </w:rPr>
        <w:t>三、积极参加体育锻炼，具有良好的心理素质；</w:t>
      </w:r>
    </w:p>
    <w:p w:rsidR="005655EB" w:rsidRDefault="005655EB">
      <w:pPr>
        <w:spacing w:line="420" w:lineRule="atLeast"/>
        <w:ind w:firstLineChars="200" w:firstLine="480"/>
        <w:rPr>
          <w:sz w:val="24"/>
          <w:szCs w:val="21"/>
        </w:rPr>
      </w:pPr>
      <w:r w:rsidRPr="006E4C55">
        <w:rPr>
          <w:rFonts w:hint="eastAsia"/>
          <w:sz w:val="24"/>
          <w:szCs w:val="21"/>
        </w:rPr>
        <w:t>四、全日制</w:t>
      </w:r>
      <w:r>
        <w:rPr>
          <w:rFonts w:hint="eastAsia"/>
          <w:sz w:val="24"/>
          <w:szCs w:val="21"/>
        </w:rPr>
        <w:t>本科、</w:t>
      </w:r>
      <w:r w:rsidRPr="006E4C55">
        <w:rPr>
          <w:rFonts w:hint="eastAsia"/>
          <w:sz w:val="24"/>
          <w:szCs w:val="21"/>
        </w:rPr>
        <w:t>硕、博士研究生（定向生、委培生不参加评定）；</w:t>
      </w:r>
    </w:p>
    <w:p w:rsidR="005655EB" w:rsidRPr="007F53D1" w:rsidRDefault="005655EB">
      <w:pPr>
        <w:spacing w:line="420" w:lineRule="atLeast"/>
        <w:ind w:firstLineChars="200" w:firstLine="480"/>
        <w:rPr>
          <w:sz w:val="24"/>
          <w:szCs w:val="21"/>
        </w:rPr>
      </w:pPr>
      <w:r w:rsidRPr="006E4C55">
        <w:rPr>
          <w:rFonts w:hint="eastAsia"/>
          <w:sz w:val="24"/>
          <w:szCs w:val="21"/>
        </w:rPr>
        <w:t>五、硕士研究生</w:t>
      </w:r>
      <w:r w:rsidRPr="007F53D1">
        <w:rPr>
          <w:rFonts w:hint="eastAsia"/>
          <w:sz w:val="24"/>
          <w:szCs w:val="21"/>
        </w:rPr>
        <w:t>必修课平均规格化成绩应当不低于年级同类别前</w:t>
      </w:r>
      <w:r w:rsidRPr="007F53D1">
        <w:rPr>
          <w:sz w:val="24"/>
          <w:szCs w:val="21"/>
        </w:rPr>
        <w:t>50%</w:t>
      </w:r>
      <w:r w:rsidRPr="007F53D1">
        <w:rPr>
          <w:rFonts w:hint="eastAsia"/>
          <w:sz w:val="24"/>
          <w:szCs w:val="21"/>
        </w:rPr>
        <w:t>，本科生必修课平均绩点应当不低于年级前</w:t>
      </w:r>
      <w:r w:rsidRPr="007F53D1">
        <w:rPr>
          <w:sz w:val="24"/>
          <w:szCs w:val="21"/>
        </w:rPr>
        <w:t>50%</w:t>
      </w:r>
      <w:r w:rsidRPr="007F53D1">
        <w:rPr>
          <w:rFonts w:hint="eastAsia"/>
          <w:sz w:val="24"/>
          <w:szCs w:val="21"/>
        </w:rPr>
        <w:t>。</w:t>
      </w:r>
    </w:p>
    <w:p w:rsidR="005655EB" w:rsidRDefault="005655EB">
      <w:pPr>
        <w:spacing w:line="420" w:lineRule="atLeast"/>
        <w:ind w:firstLineChars="200" w:firstLine="480"/>
        <w:rPr>
          <w:sz w:val="24"/>
          <w:szCs w:val="21"/>
        </w:rPr>
      </w:pPr>
    </w:p>
    <w:p w:rsidR="005655EB" w:rsidRDefault="005655EB">
      <w:pPr>
        <w:spacing w:line="420" w:lineRule="atLeast"/>
        <w:ind w:firstLineChars="200" w:firstLine="482"/>
        <w:rPr>
          <w:b/>
          <w:sz w:val="24"/>
          <w:szCs w:val="21"/>
        </w:rPr>
      </w:pPr>
      <w:r w:rsidRPr="00133E59">
        <w:rPr>
          <w:rFonts w:hint="eastAsia"/>
          <w:b/>
          <w:sz w:val="24"/>
          <w:szCs w:val="21"/>
        </w:rPr>
        <w:t>第二条</w:t>
      </w:r>
      <w:r w:rsidRPr="00133E59">
        <w:rPr>
          <w:b/>
          <w:sz w:val="24"/>
          <w:szCs w:val="21"/>
        </w:rPr>
        <w:t xml:space="preserve"> </w:t>
      </w:r>
      <w:r w:rsidRPr="00133E59">
        <w:rPr>
          <w:rFonts w:hint="eastAsia"/>
          <w:b/>
          <w:sz w:val="24"/>
          <w:szCs w:val="21"/>
        </w:rPr>
        <w:t>参加助学金评定的基本条件</w:t>
      </w:r>
    </w:p>
    <w:p w:rsidR="005655EB" w:rsidRDefault="005655EB">
      <w:pPr>
        <w:spacing w:line="420" w:lineRule="atLeast"/>
        <w:ind w:firstLineChars="200" w:firstLine="480"/>
        <w:rPr>
          <w:sz w:val="24"/>
          <w:szCs w:val="21"/>
        </w:rPr>
      </w:pPr>
      <w:r>
        <w:rPr>
          <w:rFonts w:hint="eastAsia"/>
          <w:sz w:val="24"/>
          <w:szCs w:val="21"/>
        </w:rPr>
        <w:t>参加助学金评定，应当满足前条规定的前四项条件。</w:t>
      </w:r>
    </w:p>
    <w:p w:rsidR="005655EB" w:rsidRDefault="005655EB">
      <w:pPr>
        <w:spacing w:line="420" w:lineRule="atLeast"/>
        <w:ind w:firstLineChars="200" w:firstLine="480"/>
        <w:rPr>
          <w:sz w:val="24"/>
          <w:szCs w:val="21"/>
        </w:rPr>
      </w:pPr>
      <w:r>
        <w:rPr>
          <w:rFonts w:hint="eastAsia"/>
          <w:sz w:val="24"/>
          <w:szCs w:val="21"/>
        </w:rPr>
        <w:t>本科生应为经学校认定的贫困学生，研究生应提交家长所在单位相应的生活困难证明材料。</w:t>
      </w:r>
    </w:p>
    <w:p w:rsidR="005655EB" w:rsidRDefault="005655EB">
      <w:pPr>
        <w:spacing w:line="420" w:lineRule="atLeast"/>
        <w:ind w:firstLineChars="200" w:firstLine="480"/>
        <w:rPr>
          <w:sz w:val="24"/>
          <w:szCs w:val="21"/>
        </w:rPr>
      </w:pPr>
      <w:r>
        <w:rPr>
          <w:rFonts w:hint="eastAsia"/>
          <w:sz w:val="24"/>
          <w:szCs w:val="21"/>
        </w:rPr>
        <w:t>学生因意外伤害、疾病、自然灾害原因导致的临时经济困难需要申请助学金的，不受第二款规定的限制，但需提交相关证明材料。</w:t>
      </w:r>
    </w:p>
    <w:p w:rsidR="005655EB" w:rsidRDefault="005655EB">
      <w:pPr>
        <w:spacing w:line="420" w:lineRule="atLeast"/>
        <w:ind w:firstLineChars="200" w:firstLine="480"/>
        <w:rPr>
          <w:sz w:val="24"/>
          <w:szCs w:val="21"/>
        </w:rPr>
      </w:pPr>
    </w:p>
    <w:p w:rsidR="005655EB" w:rsidRDefault="005655EB">
      <w:pPr>
        <w:spacing w:line="420" w:lineRule="atLeast"/>
        <w:ind w:firstLineChars="200" w:firstLine="482"/>
        <w:outlineLvl w:val="0"/>
        <w:rPr>
          <w:b/>
          <w:bCs/>
          <w:sz w:val="24"/>
          <w:szCs w:val="21"/>
        </w:rPr>
      </w:pPr>
      <w:r>
        <w:rPr>
          <w:rFonts w:hint="eastAsia"/>
          <w:b/>
          <w:bCs/>
          <w:sz w:val="24"/>
          <w:szCs w:val="21"/>
        </w:rPr>
        <w:t>第三</w:t>
      </w:r>
      <w:r w:rsidRPr="00142950">
        <w:rPr>
          <w:rFonts w:hint="eastAsia"/>
          <w:b/>
          <w:bCs/>
          <w:sz w:val="24"/>
          <w:szCs w:val="21"/>
        </w:rPr>
        <w:t>条</w:t>
      </w:r>
      <w:r w:rsidRPr="00142950">
        <w:rPr>
          <w:b/>
          <w:bCs/>
          <w:sz w:val="24"/>
          <w:szCs w:val="21"/>
        </w:rPr>
        <w:t xml:space="preserve">  </w:t>
      </w:r>
      <w:r w:rsidRPr="00142950">
        <w:rPr>
          <w:rFonts w:hint="eastAsia"/>
          <w:b/>
          <w:bCs/>
          <w:sz w:val="24"/>
          <w:szCs w:val="21"/>
        </w:rPr>
        <w:t>奖</w:t>
      </w:r>
      <w:r>
        <w:rPr>
          <w:rFonts w:hint="eastAsia"/>
          <w:b/>
          <w:bCs/>
          <w:sz w:val="24"/>
          <w:szCs w:val="21"/>
        </w:rPr>
        <w:t>（助）</w:t>
      </w:r>
      <w:r w:rsidRPr="00142950">
        <w:rPr>
          <w:rFonts w:hint="eastAsia"/>
          <w:b/>
          <w:bCs/>
          <w:sz w:val="24"/>
          <w:szCs w:val="21"/>
        </w:rPr>
        <w:t>学金评定原则</w:t>
      </w:r>
    </w:p>
    <w:p w:rsidR="005655EB" w:rsidRDefault="005655EB">
      <w:pPr>
        <w:spacing w:line="420" w:lineRule="atLeast"/>
        <w:ind w:firstLineChars="200" w:firstLine="480"/>
        <w:rPr>
          <w:sz w:val="24"/>
          <w:szCs w:val="21"/>
        </w:rPr>
      </w:pPr>
      <w:r w:rsidRPr="003454B2">
        <w:rPr>
          <w:rFonts w:hint="eastAsia"/>
          <w:sz w:val="24"/>
          <w:szCs w:val="21"/>
        </w:rPr>
        <w:t>奖学金在评定时，坚持综合评判的原则。综合考察申请人的学业成绩、科研成果、创新实践、公共事务参与度以及对学院贡献情况等，</w:t>
      </w:r>
      <w:r w:rsidRPr="006E4C55">
        <w:rPr>
          <w:rFonts w:hint="eastAsia"/>
          <w:sz w:val="24"/>
          <w:szCs w:val="21"/>
        </w:rPr>
        <w:t>同时应当</w:t>
      </w:r>
      <w:r w:rsidRPr="003454B2">
        <w:rPr>
          <w:rFonts w:hint="eastAsia"/>
          <w:sz w:val="24"/>
          <w:szCs w:val="21"/>
        </w:rPr>
        <w:t>尊重基金捐助人意愿，由法学院发展基金评定</w:t>
      </w:r>
      <w:r>
        <w:rPr>
          <w:rFonts w:hint="eastAsia"/>
          <w:sz w:val="24"/>
          <w:szCs w:val="21"/>
        </w:rPr>
        <w:t>小组</w:t>
      </w:r>
      <w:r w:rsidRPr="003454B2">
        <w:rPr>
          <w:rFonts w:hint="eastAsia"/>
          <w:sz w:val="24"/>
          <w:szCs w:val="21"/>
        </w:rPr>
        <w:t>综合认定。</w:t>
      </w:r>
    </w:p>
    <w:p w:rsidR="005655EB" w:rsidRDefault="005655EB">
      <w:pPr>
        <w:spacing w:line="420" w:lineRule="atLeast"/>
        <w:ind w:firstLineChars="200" w:firstLine="480"/>
        <w:rPr>
          <w:sz w:val="24"/>
          <w:szCs w:val="21"/>
        </w:rPr>
      </w:pPr>
      <w:r>
        <w:rPr>
          <w:rFonts w:hint="eastAsia"/>
          <w:sz w:val="24"/>
          <w:szCs w:val="21"/>
        </w:rPr>
        <w:t>前款</w:t>
      </w:r>
      <w:r w:rsidRPr="003454B2">
        <w:rPr>
          <w:rFonts w:hint="eastAsia"/>
          <w:sz w:val="24"/>
          <w:szCs w:val="21"/>
        </w:rPr>
        <w:t>所称公共事务包括但不限于学院组织的教学科研文化体育活动、学院新媒体平台、主办承办会议、院办刊物、学生工作等事务。</w:t>
      </w:r>
    </w:p>
    <w:p w:rsidR="005655EB" w:rsidRDefault="005655EB">
      <w:pPr>
        <w:spacing w:line="420" w:lineRule="atLeast"/>
        <w:ind w:firstLineChars="200" w:firstLine="480"/>
        <w:rPr>
          <w:sz w:val="24"/>
          <w:szCs w:val="21"/>
        </w:rPr>
      </w:pPr>
      <w:r>
        <w:rPr>
          <w:rFonts w:hint="eastAsia"/>
          <w:sz w:val="24"/>
          <w:szCs w:val="21"/>
        </w:rPr>
        <w:lastRenderedPageBreak/>
        <w:t>为扩大奖学金的惠及面，原则上，学生在同一参评年度期间只能获得一次发展基金奖学金的奖励，上一年度的申报事由不得在下一年度申报时再次使用。</w:t>
      </w:r>
    </w:p>
    <w:p w:rsidR="005655EB" w:rsidRPr="007F53D1" w:rsidRDefault="005655EB" w:rsidP="007F53D1">
      <w:pPr>
        <w:spacing w:line="420" w:lineRule="atLeast"/>
        <w:ind w:firstLineChars="200" w:firstLine="480"/>
        <w:rPr>
          <w:sz w:val="24"/>
          <w:szCs w:val="21"/>
        </w:rPr>
      </w:pPr>
      <w:r w:rsidRPr="007F53D1">
        <w:rPr>
          <w:rFonts w:hint="eastAsia"/>
          <w:sz w:val="24"/>
          <w:szCs w:val="21"/>
        </w:rPr>
        <w:t>对研究生</w:t>
      </w:r>
      <w:r>
        <w:rPr>
          <w:rFonts w:hint="eastAsia"/>
          <w:sz w:val="24"/>
          <w:szCs w:val="21"/>
        </w:rPr>
        <w:t>申请奖励</w:t>
      </w:r>
      <w:r w:rsidRPr="007F53D1">
        <w:rPr>
          <w:rFonts w:hint="eastAsia"/>
          <w:sz w:val="24"/>
          <w:szCs w:val="21"/>
        </w:rPr>
        <w:t>进行评定，</w:t>
      </w:r>
      <w:r w:rsidR="009A7B23">
        <w:rPr>
          <w:rFonts w:hint="eastAsia"/>
          <w:sz w:val="24"/>
          <w:szCs w:val="21"/>
        </w:rPr>
        <w:t>结合申请人课程成绩，</w:t>
      </w:r>
      <w:r>
        <w:rPr>
          <w:rFonts w:hint="eastAsia"/>
          <w:sz w:val="24"/>
          <w:szCs w:val="21"/>
        </w:rPr>
        <w:t>按照</w:t>
      </w:r>
      <w:r w:rsidRPr="007F53D1">
        <w:rPr>
          <w:rFonts w:hint="eastAsia"/>
          <w:sz w:val="24"/>
          <w:szCs w:val="21"/>
        </w:rPr>
        <w:t>《研究生奖励计分</w:t>
      </w:r>
      <w:r w:rsidR="009A7B23">
        <w:rPr>
          <w:rFonts w:hint="eastAsia"/>
          <w:sz w:val="24"/>
          <w:szCs w:val="21"/>
        </w:rPr>
        <w:t>标准</w:t>
      </w:r>
      <w:r w:rsidRPr="007F53D1">
        <w:rPr>
          <w:rFonts w:hint="eastAsia"/>
          <w:sz w:val="24"/>
          <w:szCs w:val="21"/>
        </w:rPr>
        <w:t>》规定</w:t>
      </w:r>
      <w:r>
        <w:rPr>
          <w:rFonts w:hint="eastAsia"/>
          <w:sz w:val="24"/>
          <w:szCs w:val="21"/>
        </w:rPr>
        <w:t>进行加分</w:t>
      </w:r>
      <w:r w:rsidRPr="007F53D1">
        <w:rPr>
          <w:rFonts w:hint="eastAsia"/>
          <w:sz w:val="24"/>
          <w:szCs w:val="21"/>
        </w:rPr>
        <w:t>。</w:t>
      </w:r>
    </w:p>
    <w:p w:rsidR="005655EB" w:rsidRDefault="005655EB">
      <w:pPr>
        <w:spacing w:line="420" w:lineRule="atLeast"/>
        <w:ind w:firstLineChars="200" w:firstLine="482"/>
        <w:outlineLvl w:val="0"/>
        <w:rPr>
          <w:b/>
          <w:bCs/>
          <w:sz w:val="24"/>
          <w:szCs w:val="21"/>
        </w:rPr>
      </w:pPr>
    </w:p>
    <w:p w:rsidR="005655EB" w:rsidRDefault="005655EB">
      <w:pPr>
        <w:spacing w:line="420" w:lineRule="atLeast"/>
        <w:ind w:firstLineChars="200" w:firstLine="482"/>
        <w:outlineLvl w:val="0"/>
        <w:rPr>
          <w:b/>
          <w:bCs/>
          <w:sz w:val="24"/>
          <w:szCs w:val="21"/>
        </w:rPr>
      </w:pPr>
      <w:r w:rsidRPr="006E4C55">
        <w:rPr>
          <w:rFonts w:hint="eastAsia"/>
          <w:b/>
          <w:bCs/>
          <w:sz w:val="24"/>
          <w:szCs w:val="21"/>
        </w:rPr>
        <w:t>第</w:t>
      </w:r>
      <w:r>
        <w:rPr>
          <w:rFonts w:hint="eastAsia"/>
          <w:b/>
          <w:bCs/>
          <w:sz w:val="24"/>
          <w:szCs w:val="21"/>
        </w:rPr>
        <w:t>四</w:t>
      </w:r>
      <w:r w:rsidRPr="006E4C55">
        <w:rPr>
          <w:rFonts w:hint="eastAsia"/>
          <w:b/>
          <w:bCs/>
          <w:sz w:val="24"/>
          <w:szCs w:val="21"/>
        </w:rPr>
        <w:t>条</w:t>
      </w:r>
      <w:r w:rsidRPr="006E4C55">
        <w:rPr>
          <w:b/>
          <w:bCs/>
          <w:sz w:val="24"/>
          <w:szCs w:val="21"/>
        </w:rPr>
        <w:t xml:space="preserve"> </w:t>
      </w:r>
      <w:r>
        <w:rPr>
          <w:rFonts w:hint="eastAsia"/>
          <w:b/>
          <w:bCs/>
          <w:sz w:val="24"/>
          <w:szCs w:val="21"/>
        </w:rPr>
        <w:t>奖（助）学金</w:t>
      </w:r>
      <w:r w:rsidRPr="006E4C55">
        <w:rPr>
          <w:rFonts w:hint="eastAsia"/>
          <w:b/>
          <w:bCs/>
          <w:sz w:val="24"/>
          <w:szCs w:val="21"/>
        </w:rPr>
        <w:t>标准及名额分配</w:t>
      </w:r>
    </w:p>
    <w:p w:rsidR="005655EB" w:rsidRDefault="005655EB">
      <w:pPr>
        <w:spacing w:line="420" w:lineRule="atLeast"/>
        <w:ind w:firstLineChars="200" w:firstLine="480"/>
        <w:rPr>
          <w:sz w:val="24"/>
          <w:szCs w:val="21"/>
        </w:rPr>
      </w:pPr>
      <w:r w:rsidRPr="006E4C55">
        <w:rPr>
          <w:rFonts w:hint="eastAsia"/>
          <w:sz w:val="24"/>
          <w:szCs w:val="21"/>
        </w:rPr>
        <w:t>奖学金分为一</w:t>
      </w:r>
      <w:r>
        <w:rPr>
          <w:rFonts w:hint="eastAsia"/>
          <w:sz w:val="24"/>
          <w:szCs w:val="21"/>
        </w:rPr>
        <w:t>等奖、二等奖、三等奖。一等奖金额为</w:t>
      </w:r>
      <w:r>
        <w:rPr>
          <w:sz w:val="24"/>
          <w:szCs w:val="21"/>
        </w:rPr>
        <w:t>5000</w:t>
      </w:r>
      <w:r>
        <w:rPr>
          <w:rFonts w:hint="eastAsia"/>
          <w:sz w:val="24"/>
          <w:szCs w:val="21"/>
        </w:rPr>
        <w:t>元，二等奖金额为</w:t>
      </w:r>
      <w:r>
        <w:rPr>
          <w:sz w:val="24"/>
          <w:szCs w:val="21"/>
        </w:rPr>
        <w:t>3000</w:t>
      </w:r>
      <w:r>
        <w:rPr>
          <w:rFonts w:hint="eastAsia"/>
          <w:sz w:val="24"/>
          <w:szCs w:val="21"/>
        </w:rPr>
        <w:t>元，三等奖金额为</w:t>
      </w:r>
      <w:r>
        <w:rPr>
          <w:sz w:val="24"/>
          <w:szCs w:val="21"/>
        </w:rPr>
        <w:t>1000</w:t>
      </w:r>
      <w:r>
        <w:rPr>
          <w:rFonts w:hint="eastAsia"/>
          <w:sz w:val="24"/>
          <w:szCs w:val="21"/>
        </w:rPr>
        <w:t>元；捐赠协议另有规定的除外。</w:t>
      </w:r>
    </w:p>
    <w:p w:rsidR="005655EB" w:rsidRDefault="005655EB">
      <w:pPr>
        <w:spacing w:line="420" w:lineRule="atLeast"/>
        <w:ind w:firstLineChars="200" w:firstLine="480"/>
        <w:rPr>
          <w:sz w:val="24"/>
          <w:szCs w:val="21"/>
        </w:rPr>
      </w:pPr>
      <w:r>
        <w:rPr>
          <w:rFonts w:hint="eastAsia"/>
          <w:sz w:val="24"/>
          <w:szCs w:val="21"/>
        </w:rPr>
        <w:t>奖学金按照捐赠协议的约定的名额分配；捐赠协议约定法学院可以调整的，根据法学院人才培养的需要，由法学院发展基金评定小组确定该年度具体名额。</w:t>
      </w:r>
    </w:p>
    <w:p w:rsidR="005655EB" w:rsidRPr="007F53D1" w:rsidRDefault="005655EB" w:rsidP="007F53D1">
      <w:pPr>
        <w:spacing w:line="420" w:lineRule="atLeast"/>
        <w:ind w:firstLineChars="200" w:firstLine="480"/>
        <w:rPr>
          <w:sz w:val="24"/>
          <w:szCs w:val="21"/>
        </w:rPr>
      </w:pPr>
      <w:r w:rsidRPr="007F53D1">
        <w:rPr>
          <w:rFonts w:hint="eastAsia"/>
          <w:sz w:val="24"/>
          <w:szCs w:val="21"/>
        </w:rPr>
        <w:t>助学金资助标准及资助名额由法学院发展基金评定小组依据捐赠协议约定，结合申请人实际情况评定。</w:t>
      </w:r>
    </w:p>
    <w:p w:rsidR="005655EB" w:rsidRDefault="005655EB">
      <w:pPr>
        <w:spacing w:line="420" w:lineRule="atLeast"/>
        <w:ind w:firstLineChars="200" w:firstLine="482"/>
        <w:rPr>
          <w:b/>
          <w:bCs/>
          <w:sz w:val="24"/>
          <w:szCs w:val="21"/>
        </w:rPr>
      </w:pPr>
    </w:p>
    <w:p w:rsidR="005655EB" w:rsidRDefault="005655EB">
      <w:pPr>
        <w:spacing w:line="420" w:lineRule="atLeast"/>
        <w:ind w:firstLineChars="200" w:firstLine="482"/>
        <w:outlineLvl w:val="0"/>
        <w:rPr>
          <w:b/>
          <w:bCs/>
          <w:sz w:val="24"/>
          <w:szCs w:val="21"/>
        </w:rPr>
      </w:pPr>
      <w:r w:rsidRPr="006E4C55">
        <w:rPr>
          <w:rFonts w:hint="eastAsia"/>
          <w:b/>
          <w:bCs/>
          <w:sz w:val="24"/>
          <w:szCs w:val="21"/>
        </w:rPr>
        <w:t>第</w:t>
      </w:r>
      <w:r>
        <w:rPr>
          <w:rFonts w:hint="eastAsia"/>
          <w:b/>
          <w:bCs/>
          <w:sz w:val="24"/>
          <w:szCs w:val="21"/>
        </w:rPr>
        <w:t>五</w:t>
      </w:r>
      <w:r w:rsidRPr="006E4C55">
        <w:rPr>
          <w:rFonts w:hint="eastAsia"/>
          <w:b/>
          <w:bCs/>
          <w:sz w:val="24"/>
          <w:szCs w:val="21"/>
        </w:rPr>
        <w:t>条</w:t>
      </w:r>
      <w:r w:rsidRPr="006E4C55">
        <w:rPr>
          <w:b/>
          <w:bCs/>
          <w:sz w:val="24"/>
          <w:szCs w:val="21"/>
        </w:rPr>
        <w:t xml:space="preserve"> </w:t>
      </w:r>
      <w:r w:rsidRPr="006E4C55">
        <w:rPr>
          <w:rFonts w:hint="eastAsia"/>
          <w:b/>
          <w:bCs/>
          <w:sz w:val="24"/>
          <w:szCs w:val="21"/>
        </w:rPr>
        <w:t>奖学金异动因素</w:t>
      </w:r>
    </w:p>
    <w:p w:rsidR="005655EB" w:rsidRDefault="005655EB">
      <w:pPr>
        <w:spacing w:line="420" w:lineRule="atLeast"/>
        <w:ind w:firstLineChars="200" w:firstLine="480"/>
        <w:rPr>
          <w:sz w:val="24"/>
          <w:szCs w:val="21"/>
        </w:rPr>
      </w:pPr>
      <w:r w:rsidRPr="006E4C55">
        <w:rPr>
          <w:rFonts w:hint="eastAsia"/>
          <w:sz w:val="24"/>
          <w:szCs w:val="21"/>
        </w:rPr>
        <w:t>凡学年中有下列情况之一者，均无资格获得各类奖学金：</w:t>
      </w:r>
    </w:p>
    <w:p w:rsidR="005655EB" w:rsidRDefault="005655EB">
      <w:pPr>
        <w:spacing w:line="420" w:lineRule="atLeast"/>
        <w:ind w:firstLineChars="200" w:firstLine="480"/>
        <w:rPr>
          <w:sz w:val="24"/>
          <w:szCs w:val="21"/>
        </w:rPr>
      </w:pPr>
      <w:r w:rsidRPr="006E4C55">
        <w:rPr>
          <w:rFonts w:hint="eastAsia"/>
          <w:sz w:val="24"/>
          <w:szCs w:val="21"/>
        </w:rPr>
        <w:t>一、违反校纪校规和受处分期间者；</w:t>
      </w:r>
    </w:p>
    <w:p w:rsidR="005655EB" w:rsidRDefault="005655EB">
      <w:pPr>
        <w:spacing w:line="420" w:lineRule="atLeast"/>
        <w:ind w:firstLineChars="200" w:firstLine="480"/>
        <w:rPr>
          <w:sz w:val="24"/>
          <w:szCs w:val="21"/>
        </w:rPr>
      </w:pPr>
      <w:r w:rsidRPr="006E4C55">
        <w:rPr>
          <w:rFonts w:hint="eastAsia"/>
          <w:sz w:val="24"/>
          <w:szCs w:val="21"/>
        </w:rPr>
        <w:t>二、学位课、必修课或限定选修课成绩有不合格者；</w:t>
      </w:r>
    </w:p>
    <w:p w:rsidR="005655EB" w:rsidRDefault="005655EB">
      <w:pPr>
        <w:spacing w:line="420" w:lineRule="atLeast"/>
        <w:ind w:firstLineChars="200" w:firstLine="480"/>
        <w:rPr>
          <w:sz w:val="24"/>
          <w:szCs w:val="21"/>
        </w:rPr>
      </w:pPr>
      <w:r w:rsidRPr="006E4C55">
        <w:rPr>
          <w:rFonts w:hint="eastAsia"/>
          <w:sz w:val="24"/>
          <w:szCs w:val="21"/>
        </w:rPr>
        <w:t>三、进行中期考核但考核不合格者；</w:t>
      </w:r>
    </w:p>
    <w:p w:rsidR="005655EB" w:rsidRDefault="005655EB">
      <w:pPr>
        <w:spacing w:line="420" w:lineRule="atLeast"/>
        <w:ind w:firstLineChars="200" w:firstLine="480"/>
        <w:rPr>
          <w:sz w:val="24"/>
          <w:szCs w:val="21"/>
        </w:rPr>
      </w:pPr>
      <w:r w:rsidRPr="006E4C55">
        <w:rPr>
          <w:rFonts w:hint="eastAsia"/>
          <w:sz w:val="24"/>
          <w:szCs w:val="21"/>
        </w:rPr>
        <w:t>四、申请材料有弄虚作假者；</w:t>
      </w:r>
    </w:p>
    <w:p w:rsidR="005655EB" w:rsidRDefault="005655EB">
      <w:pPr>
        <w:spacing w:line="420" w:lineRule="atLeast"/>
        <w:ind w:firstLineChars="200" w:firstLine="480"/>
        <w:rPr>
          <w:sz w:val="24"/>
          <w:szCs w:val="21"/>
        </w:rPr>
      </w:pPr>
      <w:r w:rsidRPr="006E4C55">
        <w:rPr>
          <w:rFonts w:hint="eastAsia"/>
          <w:sz w:val="24"/>
          <w:szCs w:val="21"/>
        </w:rPr>
        <w:t>五、有学术不端行为者；</w:t>
      </w:r>
    </w:p>
    <w:p w:rsidR="005655EB" w:rsidRDefault="005655EB">
      <w:pPr>
        <w:spacing w:line="420" w:lineRule="atLeast"/>
        <w:ind w:firstLineChars="200" w:firstLine="480"/>
        <w:rPr>
          <w:sz w:val="24"/>
          <w:szCs w:val="21"/>
        </w:rPr>
      </w:pPr>
      <w:r w:rsidRPr="006E4C55">
        <w:rPr>
          <w:rFonts w:hint="eastAsia"/>
          <w:sz w:val="24"/>
          <w:szCs w:val="21"/>
        </w:rPr>
        <w:t>六、无故旷课、长期不与导师和学院联系者；</w:t>
      </w:r>
    </w:p>
    <w:p w:rsidR="005655EB" w:rsidRDefault="005655EB">
      <w:pPr>
        <w:spacing w:line="420" w:lineRule="atLeast"/>
        <w:ind w:firstLineChars="200" w:firstLine="480"/>
        <w:rPr>
          <w:sz w:val="24"/>
          <w:szCs w:val="21"/>
        </w:rPr>
      </w:pPr>
      <w:r w:rsidRPr="006E4C55">
        <w:rPr>
          <w:rFonts w:hint="eastAsia"/>
          <w:sz w:val="24"/>
          <w:szCs w:val="21"/>
        </w:rPr>
        <w:t>七、无故不按规定要求参加学院组织的活动达</w:t>
      </w:r>
      <w:r w:rsidRPr="006E4C55">
        <w:rPr>
          <w:sz w:val="24"/>
          <w:szCs w:val="21"/>
        </w:rPr>
        <w:t>50%</w:t>
      </w:r>
      <w:r w:rsidRPr="006E4C55">
        <w:rPr>
          <w:rFonts w:hint="eastAsia"/>
          <w:sz w:val="24"/>
          <w:szCs w:val="21"/>
        </w:rPr>
        <w:t>以上者。</w:t>
      </w:r>
    </w:p>
    <w:p w:rsidR="005655EB" w:rsidRDefault="005655EB">
      <w:pPr>
        <w:spacing w:line="420" w:lineRule="atLeast"/>
        <w:ind w:firstLineChars="200" w:firstLine="482"/>
        <w:rPr>
          <w:b/>
          <w:bCs/>
          <w:sz w:val="24"/>
          <w:szCs w:val="21"/>
        </w:rPr>
      </w:pPr>
    </w:p>
    <w:p w:rsidR="005655EB" w:rsidRDefault="005655EB">
      <w:pPr>
        <w:spacing w:line="420" w:lineRule="atLeast"/>
        <w:ind w:firstLineChars="200" w:firstLine="482"/>
        <w:outlineLvl w:val="0"/>
        <w:rPr>
          <w:b/>
          <w:bCs/>
          <w:sz w:val="24"/>
          <w:szCs w:val="21"/>
        </w:rPr>
      </w:pPr>
      <w:r w:rsidRPr="006E4C55">
        <w:rPr>
          <w:rFonts w:hint="eastAsia"/>
          <w:b/>
          <w:bCs/>
          <w:sz w:val="24"/>
          <w:szCs w:val="21"/>
        </w:rPr>
        <w:t>第</w:t>
      </w:r>
      <w:r>
        <w:rPr>
          <w:rFonts w:hint="eastAsia"/>
          <w:b/>
          <w:bCs/>
          <w:sz w:val="24"/>
          <w:szCs w:val="21"/>
        </w:rPr>
        <w:t>六</w:t>
      </w:r>
      <w:r w:rsidRPr="006E4C55">
        <w:rPr>
          <w:rFonts w:hint="eastAsia"/>
          <w:b/>
          <w:bCs/>
          <w:sz w:val="24"/>
          <w:szCs w:val="21"/>
        </w:rPr>
        <w:t>条</w:t>
      </w:r>
      <w:r w:rsidRPr="006E4C55">
        <w:rPr>
          <w:b/>
          <w:bCs/>
          <w:sz w:val="24"/>
          <w:szCs w:val="21"/>
        </w:rPr>
        <w:t xml:space="preserve"> </w:t>
      </w:r>
      <w:r w:rsidRPr="006E4C55">
        <w:rPr>
          <w:rFonts w:hint="eastAsia"/>
          <w:b/>
          <w:bCs/>
          <w:sz w:val="24"/>
          <w:szCs w:val="21"/>
        </w:rPr>
        <w:t>奖</w:t>
      </w:r>
      <w:r>
        <w:rPr>
          <w:rFonts w:hint="eastAsia"/>
          <w:b/>
          <w:bCs/>
          <w:sz w:val="24"/>
          <w:szCs w:val="21"/>
        </w:rPr>
        <w:t>（助）</w:t>
      </w:r>
      <w:r w:rsidRPr="006E4C55">
        <w:rPr>
          <w:rFonts w:hint="eastAsia"/>
          <w:b/>
          <w:bCs/>
          <w:sz w:val="24"/>
          <w:szCs w:val="21"/>
        </w:rPr>
        <w:t>学金评定程序</w:t>
      </w:r>
    </w:p>
    <w:p w:rsidR="005655EB" w:rsidRDefault="005655EB">
      <w:pPr>
        <w:widowControl/>
        <w:spacing w:line="420" w:lineRule="atLeast"/>
        <w:ind w:firstLineChars="200" w:firstLine="482"/>
        <w:jc w:val="left"/>
        <w:outlineLvl w:val="0"/>
        <w:rPr>
          <w:rFonts w:ascii="宋体" w:cs="宋体"/>
          <w:kern w:val="0"/>
          <w:sz w:val="24"/>
          <w:szCs w:val="21"/>
        </w:rPr>
      </w:pPr>
      <w:r w:rsidRPr="006E4C55">
        <w:rPr>
          <w:rFonts w:hint="eastAsia"/>
          <w:b/>
          <w:bCs/>
          <w:sz w:val="24"/>
          <w:szCs w:val="21"/>
        </w:rPr>
        <w:t>一、本人提交申请并提供相关申请材料</w:t>
      </w:r>
    </w:p>
    <w:p w:rsidR="005655EB" w:rsidRDefault="005655EB">
      <w:pPr>
        <w:spacing w:line="420" w:lineRule="atLeast"/>
        <w:ind w:firstLineChars="200" w:firstLine="480"/>
        <w:rPr>
          <w:sz w:val="24"/>
          <w:szCs w:val="21"/>
        </w:rPr>
      </w:pPr>
      <w:r w:rsidRPr="006E4C55">
        <w:rPr>
          <w:rFonts w:hint="eastAsia"/>
          <w:sz w:val="24"/>
          <w:szCs w:val="21"/>
        </w:rPr>
        <w:t>凡是符合奖</w:t>
      </w:r>
      <w:r>
        <w:rPr>
          <w:rFonts w:hint="eastAsia"/>
          <w:sz w:val="24"/>
          <w:szCs w:val="21"/>
        </w:rPr>
        <w:t>（助）</w:t>
      </w:r>
      <w:r w:rsidRPr="006E4C55">
        <w:rPr>
          <w:rFonts w:hint="eastAsia"/>
          <w:sz w:val="24"/>
          <w:szCs w:val="21"/>
        </w:rPr>
        <w:t>学金基本条件的</w:t>
      </w:r>
      <w:r>
        <w:rPr>
          <w:rFonts w:hint="eastAsia"/>
          <w:sz w:val="24"/>
          <w:szCs w:val="21"/>
        </w:rPr>
        <w:t>学</w:t>
      </w:r>
      <w:r w:rsidRPr="006E4C55">
        <w:rPr>
          <w:rFonts w:hint="eastAsia"/>
          <w:sz w:val="24"/>
          <w:szCs w:val="21"/>
        </w:rPr>
        <w:t>生，均可提出申请，并提交申请材料。申请材料应真实、准确反映本人学年内学习成绩</w:t>
      </w:r>
      <w:r>
        <w:rPr>
          <w:rFonts w:hint="eastAsia"/>
          <w:sz w:val="24"/>
          <w:szCs w:val="21"/>
        </w:rPr>
        <w:t>、</w:t>
      </w:r>
      <w:r w:rsidRPr="006E4C55">
        <w:rPr>
          <w:rFonts w:hint="eastAsia"/>
          <w:sz w:val="24"/>
          <w:szCs w:val="21"/>
        </w:rPr>
        <w:t>科研成果</w:t>
      </w:r>
      <w:r>
        <w:rPr>
          <w:rFonts w:hint="eastAsia"/>
          <w:sz w:val="24"/>
          <w:szCs w:val="21"/>
        </w:rPr>
        <w:t>、创新实践、参与公共事务情况</w:t>
      </w:r>
      <w:r w:rsidRPr="006E4C55">
        <w:rPr>
          <w:rFonts w:hint="eastAsia"/>
          <w:sz w:val="24"/>
          <w:szCs w:val="21"/>
        </w:rPr>
        <w:t>等。</w:t>
      </w:r>
    </w:p>
    <w:p w:rsidR="005655EB" w:rsidRDefault="005655EB">
      <w:pPr>
        <w:widowControl/>
        <w:spacing w:line="420" w:lineRule="atLeast"/>
        <w:ind w:firstLineChars="200" w:firstLine="482"/>
        <w:jc w:val="left"/>
        <w:outlineLvl w:val="0"/>
        <w:rPr>
          <w:b/>
          <w:bCs/>
          <w:sz w:val="24"/>
          <w:szCs w:val="21"/>
        </w:rPr>
      </w:pPr>
      <w:r w:rsidRPr="006E4C55">
        <w:rPr>
          <w:rFonts w:hint="eastAsia"/>
          <w:b/>
          <w:bCs/>
          <w:sz w:val="24"/>
          <w:szCs w:val="21"/>
        </w:rPr>
        <w:t>二、院组织评定</w:t>
      </w:r>
    </w:p>
    <w:p w:rsidR="005655EB" w:rsidRDefault="005655EB">
      <w:pPr>
        <w:spacing w:line="420" w:lineRule="atLeast"/>
        <w:ind w:firstLineChars="200" w:firstLine="480"/>
        <w:rPr>
          <w:sz w:val="24"/>
          <w:szCs w:val="21"/>
        </w:rPr>
      </w:pPr>
      <w:r w:rsidRPr="006E4C55">
        <w:rPr>
          <w:rFonts w:hint="eastAsia"/>
          <w:sz w:val="24"/>
          <w:szCs w:val="21"/>
        </w:rPr>
        <w:t>法学院发展基金评定小组对通过审核的申请者根据其成绩及其排名、基金捐助人意见、对学院公共事务贡献程度</w:t>
      </w:r>
      <w:r>
        <w:rPr>
          <w:rFonts w:hint="eastAsia"/>
          <w:sz w:val="24"/>
          <w:szCs w:val="21"/>
        </w:rPr>
        <w:t>等因素综合</w:t>
      </w:r>
      <w:r w:rsidRPr="006E4C55">
        <w:rPr>
          <w:rFonts w:hint="eastAsia"/>
          <w:sz w:val="24"/>
          <w:szCs w:val="21"/>
        </w:rPr>
        <w:t>评定。</w:t>
      </w:r>
    </w:p>
    <w:p w:rsidR="005655EB" w:rsidRDefault="005655EB">
      <w:pPr>
        <w:widowControl/>
        <w:spacing w:line="420" w:lineRule="atLeast"/>
        <w:ind w:firstLineChars="200" w:firstLine="482"/>
        <w:jc w:val="left"/>
        <w:outlineLvl w:val="0"/>
        <w:rPr>
          <w:b/>
          <w:bCs/>
          <w:sz w:val="24"/>
          <w:szCs w:val="21"/>
        </w:rPr>
      </w:pPr>
      <w:r w:rsidRPr="006E4C55">
        <w:rPr>
          <w:rFonts w:hint="eastAsia"/>
          <w:b/>
          <w:bCs/>
          <w:sz w:val="24"/>
          <w:szCs w:val="21"/>
        </w:rPr>
        <w:t>三、公示</w:t>
      </w:r>
      <w:r>
        <w:rPr>
          <w:rFonts w:hint="eastAsia"/>
          <w:b/>
          <w:bCs/>
          <w:sz w:val="24"/>
          <w:szCs w:val="21"/>
        </w:rPr>
        <w:t>评定</w:t>
      </w:r>
      <w:r w:rsidRPr="006E4C55">
        <w:rPr>
          <w:rFonts w:hint="eastAsia"/>
          <w:b/>
          <w:bCs/>
          <w:sz w:val="24"/>
          <w:szCs w:val="21"/>
        </w:rPr>
        <w:t>结果</w:t>
      </w:r>
    </w:p>
    <w:p w:rsidR="005655EB" w:rsidRDefault="005655EB">
      <w:pPr>
        <w:spacing w:line="420" w:lineRule="atLeast"/>
        <w:ind w:firstLineChars="200" w:firstLine="480"/>
        <w:rPr>
          <w:sz w:val="24"/>
          <w:szCs w:val="21"/>
        </w:rPr>
      </w:pPr>
      <w:r>
        <w:rPr>
          <w:rFonts w:hint="eastAsia"/>
          <w:sz w:val="24"/>
          <w:szCs w:val="21"/>
        </w:rPr>
        <w:t>评定结果</w:t>
      </w:r>
      <w:r w:rsidRPr="006E4C55">
        <w:rPr>
          <w:rFonts w:hint="eastAsia"/>
          <w:sz w:val="24"/>
          <w:szCs w:val="21"/>
        </w:rPr>
        <w:t>在法学院</w:t>
      </w:r>
      <w:r>
        <w:rPr>
          <w:rFonts w:hint="eastAsia"/>
          <w:sz w:val="24"/>
          <w:szCs w:val="21"/>
        </w:rPr>
        <w:t>公示，公示时间为一般不低于五个工作日</w:t>
      </w:r>
      <w:r w:rsidRPr="006E4C55">
        <w:rPr>
          <w:rFonts w:hint="eastAsia"/>
          <w:sz w:val="24"/>
          <w:szCs w:val="21"/>
        </w:rPr>
        <w:t>。公示结束后，</w:t>
      </w:r>
      <w:r w:rsidRPr="006E4C55">
        <w:rPr>
          <w:rFonts w:hint="eastAsia"/>
          <w:sz w:val="24"/>
          <w:szCs w:val="21"/>
        </w:rPr>
        <w:lastRenderedPageBreak/>
        <w:t>如无异议，公布结果。</w:t>
      </w:r>
      <w:r>
        <w:rPr>
          <w:rFonts w:hint="eastAsia"/>
          <w:sz w:val="24"/>
          <w:szCs w:val="21"/>
        </w:rPr>
        <w:t>有异议的，应于公示期满前书面提出异议申请，交申诉小组决定。</w:t>
      </w:r>
    </w:p>
    <w:p w:rsidR="005655EB" w:rsidRDefault="005655EB">
      <w:pPr>
        <w:spacing w:line="420" w:lineRule="atLeast"/>
        <w:ind w:firstLineChars="200" w:firstLine="480"/>
        <w:rPr>
          <w:sz w:val="24"/>
          <w:szCs w:val="21"/>
        </w:rPr>
      </w:pPr>
    </w:p>
    <w:p w:rsidR="005655EB" w:rsidRDefault="005655EB">
      <w:pPr>
        <w:widowControl/>
        <w:spacing w:line="420" w:lineRule="atLeast"/>
        <w:ind w:firstLineChars="200" w:firstLine="482"/>
        <w:jc w:val="left"/>
        <w:outlineLvl w:val="0"/>
        <w:rPr>
          <w:b/>
          <w:bCs/>
          <w:sz w:val="24"/>
          <w:szCs w:val="21"/>
        </w:rPr>
      </w:pPr>
      <w:r w:rsidRPr="006E4C55">
        <w:rPr>
          <w:rFonts w:hint="eastAsia"/>
          <w:b/>
          <w:bCs/>
          <w:sz w:val="24"/>
          <w:szCs w:val="21"/>
        </w:rPr>
        <w:t>第</w:t>
      </w:r>
      <w:r>
        <w:rPr>
          <w:rFonts w:hint="eastAsia"/>
          <w:b/>
          <w:bCs/>
          <w:sz w:val="24"/>
          <w:szCs w:val="21"/>
        </w:rPr>
        <w:t>七</w:t>
      </w:r>
      <w:r w:rsidRPr="006E4C55">
        <w:rPr>
          <w:rFonts w:hint="eastAsia"/>
          <w:b/>
          <w:bCs/>
          <w:sz w:val="24"/>
          <w:szCs w:val="21"/>
        </w:rPr>
        <w:t>条</w:t>
      </w:r>
      <w:r w:rsidRPr="006E4C55">
        <w:rPr>
          <w:b/>
          <w:bCs/>
          <w:sz w:val="24"/>
          <w:szCs w:val="21"/>
        </w:rPr>
        <w:t xml:space="preserve"> </w:t>
      </w:r>
      <w:r w:rsidRPr="006E4C55">
        <w:rPr>
          <w:rFonts w:hint="eastAsia"/>
          <w:b/>
          <w:bCs/>
          <w:sz w:val="24"/>
          <w:szCs w:val="21"/>
        </w:rPr>
        <w:t>评定小组</w:t>
      </w:r>
      <w:r>
        <w:rPr>
          <w:rFonts w:hint="eastAsia"/>
          <w:b/>
          <w:bCs/>
          <w:sz w:val="24"/>
          <w:szCs w:val="21"/>
        </w:rPr>
        <w:t>与申诉小组</w:t>
      </w:r>
    </w:p>
    <w:p w:rsidR="005655EB" w:rsidRDefault="005655EB">
      <w:pPr>
        <w:spacing w:line="420" w:lineRule="atLeast"/>
        <w:ind w:firstLineChars="200" w:firstLine="480"/>
        <w:rPr>
          <w:sz w:val="24"/>
          <w:szCs w:val="21"/>
        </w:rPr>
      </w:pPr>
      <w:r w:rsidRPr="006E4C55">
        <w:rPr>
          <w:rFonts w:hint="eastAsia"/>
          <w:sz w:val="24"/>
          <w:szCs w:val="21"/>
        </w:rPr>
        <w:t>法学院发展基金评定小组负责对奖</w:t>
      </w:r>
      <w:r>
        <w:rPr>
          <w:rFonts w:hint="eastAsia"/>
          <w:sz w:val="24"/>
          <w:szCs w:val="21"/>
        </w:rPr>
        <w:t>（</w:t>
      </w:r>
      <w:r w:rsidRPr="006E4C55">
        <w:rPr>
          <w:rFonts w:hint="eastAsia"/>
          <w:sz w:val="24"/>
          <w:szCs w:val="21"/>
        </w:rPr>
        <w:t>助</w:t>
      </w:r>
      <w:r>
        <w:rPr>
          <w:rFonts w:hint="eastAsia"/>
          <w:sz w:val="24"/>
          <w:szCs w:val="21"/>
        </w:rPr>
        <w:t>）</w:t>
      </w:r>
      <w:r w:rsidRPr="006E4C55">
        <w:rPr>
          <w:rFonts w:hint="eastAsia"/>
          <w:sz w:val="24"/>
          <w:szCs w:val="21"/>
        </w:rPr>
        <w:t>学金</w:t>
      </w:r>
      <w:r>
        <w:rPr>
          <w:rFonts w:hint="eastAsia"/>
          <w:sz w:val="24"/>
          <w:szCs w:val="21"/>
        </w:rPr>
        <w:t>的</w:t>
      </w:r>
      <w:r w:rsidRPr="006E4C55">
        <w:rPr>
          <w:rFonts w:hint="eastAsia"/>
          <w:sz w:val="24"/>
          <w:szCs w:val="21"/>
        </w:rPr>
        <w:t>评定。</w:t>
      </w:r>
      <w:r>
        <w:rPr>
          <w:rFonts w:hint="eastAsia"/>
          <w:sz w:val="24"/>
          <w:szCs w:val="21"/>
        </w:rPr>
        <w:t>评定小组成员由学院党政负责人、教师代表、学生辅导员、学生会主席、研究生会主席共同组成，由院长任组长。</w:t>
      </w:r>
    </w:p>
    <w:p w:rsidR="005655EB" w:rsidRDefault="005655EB">
      <w:pPr>
        <w:spacing w:line="420" w:lineRule="atLeast"/>
        <w:ind w:firstLineChars="200" w:firstLine="480"/>
        <w:rPr>
          <w:sz w:val="24"/>
          <w:szCs w:val="21"/>
        </w:rPr>
      </w:pPr>
      <w:r>
        <w:rPr>
          <w:rFonts w:hint="eastAsia"/>
          <w:sz w:val="24"/>
          <w:szCs w:val="21"/>
        </w:rPr>
        <w:t>申诉</w:t>
      </w:r>
      <w:r w:rsidRPr="00517982">
        <w:rPr>
          <w:rFonts w:hint="eastAsia"/>
          <w:sz w:val="24"/>
          <w:szCs w:val="21"/>
        </w:rPr>
        <w:t>小组由</w:t>
      </w:r>
      <w:r>
        <w:rPr>
          <w:rFonts w:hint="eastAsia"/>
          <w:sz w:val="24"/>
          <w:szCs w:val="21"/>
        </w:rPr>
        <w:t>法学院发展基金</w:t>
      </w:r>
      <w:r w:rsidRPr="00517982">
        <w:rPr>
          <w:rFonts w:hint="eastAsia"/>
          <w:sz w:val="24"/>
          <w:szCs w:val="21"/>
        </w:rPr>
        <w:t>评定小组组长、校教育基金会指定人员、捐赠人代表共同组成。</w:t>
      </w:r>
      <w:r>
        <w:rPr>
          <w:rFonts w:hint="eastAsia"/>
          <w:sz w:val="24"/>
          <w:szCs w:val="21"/>
        </w:rPr>
        <w:t>申诉小组对异议的决定为终局决定。</w:t>
      </w:r>
    </w:p>
    <w:p w:rsidR="005655EB" w:rsidRDefault="005655EB">
      <w:pPr>
        <w:widowControl/>
        <w:spacing w:line="420" w:lineRule="atLeast"/>
        <w:ind w:firstLineChars="200" w:firstLine="482"/>
        <w:jc w:val="left"/>
        <w:rPr>
          <w:rFonts w:ascii="宋体" w:cs="宋体"/>
          <w:b/>
          <w:bCs/>
          <w:kern w:val="0"/>
          <w:sz w:val="24"/>
          <w:szCs w:val="21"/>
        </w:rPr>
      </w:pPr>
    </w:p>
    <w:p w:rsidR="005655EB" w:rsidRDefault="005655EB">
      <w:pPr>
        <w:widowControl/>
        <w:spacing w:line="420" w:lineRule="atLeast"/>
        <w:ind w:firstLineChars="200" w:firstLine="482"/>
        <w:jc w:val="left"/>
        <w:outlineLvl w:val="0"/>
        <w:rPr>
          <w:rFonts w:ascii="宋体" w:cs="宋体"/>
          <w:b/>
          <w:kern w:val="0"/>
          <w:sz w:val="24"/>
          <w:szCs w:val="21"/>
        </w:rPr>
      </w:pPr>
      <w:r w:rsidRPr="006E4C55">
        <w:rPr>
          <w:rFonts w:ascii="宋体" w:hAnsi="宋体" w:cs="宋体" w:hint="eastAsia"/>
          <w:b/>
          <w:bCs/>
          <w:kern w:val="0"/>
          <w:sz w:val="24"/>
          <w:szCs w:val="21"/>
        </w:rPr>
        <w:t>第</w:t>
      </w:r>
      <w:r>
        <w:rPr>
          <w:rFonts w:ascii="宋体" w:hAnsi="宋体" w:cs="宋体" w:hint="eastAsia"/>
          <w:b/>
          <w:bCs/>
          <w:kern w:val="0"/>
          <w:sz w:val="24"/>
          <w:szCs w:val="21"/>
        </w:rPr>
        <w:t>八</w:t>
      </w:r>
      <w:r w:rsidRPr="006E4C55">
        <w:rPr>
          <w:rFonts w:ascii="宋体" w:hAnsi="宋体" w:cs="宋体" w:hint="eastAsia"/>
          <w:b/>
          <w:bCs/>
          <w:kern w:val="0"/>
          <w:sz w:val="24"/>
          <w:szCs w:val="21"/>
        </w:rPr>
        <w:t>条</w:t>
      </w:r>
      <w:r w:rsidRPr="006E4C55">
        <w:rPr>
          <w:rFonts w:ascii="宋体" w:hAnsi="宋体" w:cs="宋体"/>
          <w:b/>
          <w:kern w:val="0"/>
          <w:sz w:val="24"/>
          <w:szCs w:val="21"/>
        </w:rPr>
        <w:t xml:space="preserve"> </w:t>
      </w:r>
      <w:r w:rsidRPr="006E4C55">
        <w:rPr>
          <w:rFonts w:ascii="宋体" w:hAnsi="宋体" w:cs="宋体" w:hint="eastAsia"/>
          <w:b/>
          <w:kern w:val="0"/>
          <w:sz w:val="24"/>
          <w:szCs w:val="21"/>
        </w:rPr>
        <w:t>细则</w:t>
      </w:r>
      <w:r>
        <w:rPr>
          <w:rFonts w:ascii="宋体" w:hAnsi="宋体" w:cs="宋体" w:hint="eastAsia"/>
          <w:b/>
          <w:kern w:val="0"/>
          <w:sz w:val="24"/>
          <w:szCs w:val="21"/>
        </w:rPr>
        <w:t>生效及</w:t>
      </w:r>
      <w:r w:rsidRPr="006E4C55">
        <w:rPr>
          <w:rFonts w:ascii="宋体" w:hAnsi="宋体" w:cs="宋体" w:hint="eastAsia"/>
          <w:b/>
          <w:kern w:val="0"/>
          <w:sz w:val="24"/>
          <w:szCs w:val="21"/>
        </w:rPr>
        <w:t>解释</w:t>
      </w:r>
    </w:p>
    <w:p w:rsidR="005655EB" w:rsidRDefault="005655EB">
      <w:pPr>
        <w:spacing w:line="420" w:lineRule="atLeast"/>
        <w:ind w:firstLineChars="200" w:firstLine="480"/>
        <w:rPr>
          <w:sz w:val="24"/>
          <w:szCs w:val="21"/>
        </w:rPr>
      </w:pPr>
      <w:r w:rsidRPr="006E4C55">
        <w:rPr>
          <w:rFonts w:hint="eastAsia"/>
          <w:sz w:val="24"/>
          <w:szCs w:val="21"/>
        </w:rPr>
        <w:t>本细则</w:t>
      </w:r>
      <w:r>
        <w:rPr>
          <w:rFonts w:hint="eastAsia"/>
          <w:sz w:val="24"/>
          <w:szCs w:val="21"/>
        </w:rPr>
        <w:t>自公布之日起生效，</w:t>
      </w:r>
      <w:r w:rsidRPr="006E4C55">
        <w:rPr>
          <w:rFonts w:hint="eastAsia"/>
          <w:sz w:val="24"/>
          <w:szCs w:val="21"/>
        </w:rPr>
        <w:t>由法学院发展基金评定小组负责解释。</w:t>
      </w:r>
    </w:p>
    <w:p w:rsidR="005655EB" w:rsidRDefault="005655EB" w:rsidP="001E4D44">
      <w:pPr>
        <w:spacing w:line="420" w:lineRule="atLeast"/>
        <w:rPr>
          <w:sz w:val="24"/>
          <w:szCs w:val="21"/>
        </w:rPr>
      </w:pPr>
    </w:p>
    <w:p w:rsidR="005655EB" w:rsidRDefault="005655EB" w:rsidP="00382AFA">
      <w:pPr>
        <w:spacing w:line="420" w:lineRule="atLeast"/>
        <w:ind w:firstLineChars="200" w:firstLine="480"/>
        <w:rPr>
          <w:sz w:val="24"/>
          <w:szCs w:val="21"/>
        </w:rPr>
      </w:pPr>
      <w:r>
        <w:rPr>
          <w:sz w:val="24"/>
          <w:szCs w:val="21"/>
        </w:rPr>
        <w:br w:type="page"/>
      </w:r>
      <w:r>
        <w:rPr>
          <w:rFonts w:hint="eastAsia"/>
          <w:sz w:val="24"/>
          <w:szCs w:val="21"/>
        </w:rPr>
        <w:lastRenderedPageBreak/>
        <w:t>附件一</w:t>
      </w:r>
    </w:p>
    <w:p w:rsidR="005655EB" w:rsidRPr="000A6DF7" w:rsidRDefault="005655EB" w:rsidP="000A6DF7">
      <w:pPr>
        <w:jc w:val="center"/>
        <w:rPr>
          <w:rFonts w:ascii="Times New Roman" w:hAnsi="Times New Roman"/>
          <w:b/>
          <w:sz w:val="36"/>
          <w:szCs w:val="36"/>
        </w:rPr>
      </w:pPr>
    </w:p>
    <w:p w:rsidR="005655EB" w:rsidRPr="000A6DF7" w:rsidRDefault="005655EB" w:rsidP="000A6DF7">
      <w:pPr>
        <w:jc w:val="center"/>
        <w:rPr>
          <w:rFonts w:ascii="Times New Roman" w:hAnsi="Times New Roman"/>
          <w:b/>
          <w:sz w:val="36"/>
          <w:szCs w:val="36"/>
        </w:rPr>
      </w:pPr>
    </w:p>
    <w:p w:rsidR="005655EB" w:rsidRDefault="005655EB" w:rsidP="000A6DF7">
      <w:pPr>
        <w:jc w:val="center"/>
        <w:rPr>
          <w:rFonts w:ascii="Times New Roman" w:hAnsi="Times New Roman"/>
          <w:b/>
          <w:bCs/>
          <w:sz w:val="52"/>
          <w:szCs w:val="52"/>
        </w:rPr>
      </w:pPr>
      <w:r>
        <w:rPr>
          <w:rFonts w:ascii="Times New Roman" w:hAnsi="Times New Roman" w:hint="eastAsia"/>
          <w:b/>
          <w:sz w:val="52"/>
          <w:szCs w:val="52"/>
        </w:rPr>
        <w:t>法学院发展基金</w:t>
      </w:r>
      <w:r w:rsidRPr="000A6DF7">
        <w:rPr>
          <w:rFonts w:ascii="Times New Roman" w:hAnsi="Times New Roman" w:hint="eastAsia"/>
          <w:b/>
          <w:bCs/>
          <w:sz w:val="52"/>
          <w:szCs w:val="52"/>
        </w:rPr>
        <w:t>奖</w:t>
      </w:r>
      <w:r>
        <w:rPr>
          <w:rFonts w:ascii="Times New Roman" w:hAnsi="Times New Roman" w:hint="eastAsia"/>
          <w:b/>
          <w:bCs/>
          <w:sz w:val="52"/>
          <w:szCs w:val="52"/>
        </w:rPr>
        <w:t>（助）</w:t>
      </w:r>
      <w:r w:rsidRPr="000A6DF7">
        <w:rPr>
          <w:rFonts w:ascii="Times New Roman" w:hAnsi="Times New Roman" w:hint="eastAsia"/>
          <w:b/>
          <w:bCs/>
          <w:sz w:val="52"/>
          <w:szCs w:val="52"/>
        </w:rPr>
        <w:t>学金</w:t>
      </w:r>
    </w:p>
    <w:p w:rsidR="005655EB" w:rsidRPr="000A6DF7" w:rsidRDefault="005655EB" w:rsidP="000A6DF7">
      <w:pPr>
        <w:jc w:val="center"/>
        <w:rPr>
          <w:rFonts w:ascii="Times New Roman" w:hAnsi="Times New Roman"/>
          <w:b/>
          <w:bCs/>
          <w:sz w:val="52"/>
          <w:szCs w:val="52"/>
        </w:rPr>
      </w:pPr>
      <w:r w:rsidRPr="000A6DF7">
        <w:rPr>
          <w:rFonts w:ascii="Times New Roman" w:hAnsi="Times New Roman" w:hint="eastAsia"/>
          <w:b/>
          <w:bCs/>
          <w:sz w:val="52"/>
          <w:szCs w:val="52"/>
        </w:rPr>
        <w:t>申请表</w:t>
      </w:r>
    </w:p>
    <w:p w:rsidR="005655EB" w:rsidRPr="000A6DF7" w:rsidRDefault="005655EB" w:rsidP="000A6DF7">
      <w:pPr>
        <w:jc w:val="center"/>
        <w:rPr>
          <w:rFonts w:ascii="Times New Roman" w:hAnsi="Times New Roman"/>
          <w:b/>
          <w:bCs/>
          <w:sz w:val="36"/>
          <w:szCs w:val="36"/>
        </w:rPr>
      </w:pPr>
    </w:p>
    <w:p w:rsidR="005655EB" w:rsidRPr="000A6DF7" w:rsidRDefault="005655EB" w:rsidP="000A6DF7">
      <w:pPr>
        <w:jc w:val="center"/>
        <w:rPr>
          <w:rFonts w:ascii="Times New Roman" w:hAnsi="Times New Roman"/>
          <w:b/>
          <w:bCs/>
          <w:sz w:val="36"/>
          <w:szCs w:val="36"/>
        </w:rPr>
      </w:pPr>
    </w:p>
    <w:p w:rsidR="005655EB" w:rsidRPr="000A6DF7" w:rsidRDefault="005655EB" w:rsidP="000A6DF7">
      <w:pPr>
        <w:jc w:val="center"/>
        <w:rPr>
          <w:rFonts w:ascii="Times New Roman" w:hAnsi="Times New Roman"/>
          <w:b/>
          <w:bCs/>
          <w:sz w:val="36"/>
          <w:szCs w:val="36"/>
        </w:rPr>
      </w:pPr>
    </w:p>
    <w:p w:rsidR="005655EB" w:rsidRPr="000A6DF7" w:rsidRDefault="005655EB" w:rsidP="000A6DF7">
      <w:pPr>
        <w:jc w:val="center"/>
        <w:rPr>
          <w:rFonts w:ascii="Times New Roman" w:hAnsi="Times New Roman"/>
          <w:b/>
          <w:bCs/>
          <w:sz w:val="36"/>
          <w:szCs w:val="36"/>
        </w:rPr>
      </w:pPr>
    </w:p>
    <w:tbl>
      <w:tblPr>
        <w:tblW w:w="0" w:type="auto"/>
        <w:tblInd w:w="1008" w:type="dxa"/>
        <w:tblLayout w:type="fixed"/>
        <w:tblLook w:val="0000"/>
      </w:tblPr>
      <w:tblGrid>
        <w:gridCol w:w="2700"/>
        <w:gridCol w:w="4622"/>
      </w:tblGrid>
      <w:tr w:rsidR="005655EB" w:rsidRPr="001F0DD3" w:rsidTr="002171EE">
        <w:tc>
          <w:tcPr>
            <w:tcW w:w="2700" w:type="dxa"/>
          </w:tcPr>
          <w:p w:rsidR="005655EB" w:rsidRPr="000A6DF7" w:rsidRDefault="005655EB" w:rsidP="001E4D44">
            <w:pPr>
              <w:spacing w:line="360" w:lineRule="auto"/>
              <w:jc w:val="center"/>
              <w:rPr>
                <w:rFonts w:ascii="Times New Roman" w:hAnsi="Times New Roman"/>
                <w:b/>
                <w:bCs/>
                <w:sz w:val="36"/>
                <w:szCs w:val="36"/>
              </w:rPr>
            </w:pPr>
            <w:r w:rsidRPr="000A6DF7">
              <w:rPr>
                <w:rFonts w:ascii="Times New Roman" w:hAnsi="Times New Roman" w:hint="eastAsia"/>
                <w:b/>
                <w:bCs/>
                <w:sz w:val="36"/>
                <w:szCs w:val="36"/>
              </w:rPr>
              <w:t>申请人姓名</w:t>
            </w:r>
          </w:p>
        </w:tc>
        <w:tc>
          <w:tcPr>
            <w:tcW w:w="4622" w:type="dxa"/>
            <w:tcBorders>
              <w:bottom w:val="single" w:sz="4" w:space="0" w:color="auto"/>
            </w:tcBorders>
          </w:tcPr>
          <w:p w:rsidR="005655EB" w:rsidRPr="000A6DF7" w:rsidRDefault="005655EB" w:rsidP="000A6DF7">
            <w:pPr>
              <w:jc w:val="center"/>
              <w:rPr>
                <w:rFonts w:ascii="Times New Roman" w:hAnsi="Times New Roman"/>
                <w:b/>
                <w:bCs/>
                <w:sz w:val="36"/>
                <w:szCs w:val="36"/>
              </w:rPr>
            </w:pPr>
          </w:p>
        </w:tc>
      </w:tr>
      <w:tr w:rsidR="005655EB" w:rsidRPr="001F0DD3" w:rsidTr="002171EE">
        <w:tc>
          <w:tcPr>
            <w:tcW w:w="2700" w:type="dxa"/>
          </w:tcPr>
          <w:p w:rsidR="005655EB" w:rsidRPr="000A6DF7" w:rsidRDefault="005655EB" w:rsidP="000A6DF7">
            <w:pPr>
              <w:jc w:val="center"/>
              <w:rPr>
                <w:rFonts w:ascii="Times New Roman" w:hAnsi="Times New Roman"/>
                <w:b/>
                <w:bCs/>
                <w:sz w:val="36"/>
                <w:szCs w:val="36"/>
              </w:rPr>
            </w:pPr>
            <w:r>
              <w:rPr>
                <w:rFonts w:ascii="Times New Roman" w:hAnsi="Times New Roman" w:hint="eastAsia"/>
                <w:b/>
                <w:bCs/>
                <w:sz w:val="36"/>
                <w:szCs w:val="36"/>
              </w:rPr>
              <w:t>学</w:t>
            </w:r>
            <w:r>
              <w:rPr>
                <w:rFonts w:ascii="Times New Roman" w:hAnsi="Times New Roman"/>
                <w:b/>
                <w:bCs/>
                <w:sz w:val="36"/>
                <w:szCs w:val="36"/>
              </w:rPr>
              <w:t xml:space="preserve">      </w:t>
            </w:r>
            <w:r>
              <w:rPr>
                <w:rFonts w:ascii="Times New Roman" w:hAnsi="Times New Roman" w:hint="eastAsia"/>
                <w:b/>
                <w:bCs/>
                <w:sz w:val="36"/>
                <w:szCs w:val="36"/>
              </w:rPr>
              <w:t>号</w:t>
            </w:r>
          </w:p>
        </w:tc>
        <w:tc>
          <w:tcPr>
            <w:tcW w:w="4622" w:type="dxa"/>
            <w:tcBorders>
              <w:top w:val="single" w:sz="4" w:space="0" w:color="auto"/>
              <w:bottom w:val="single" w:sz="4" w:space="0" w:color="auto"/>
            </w:tcBorders>
          </w:tcPr>
          <w:p w:rsidR="005655EB" w:rsidRPr="000A6DF7" w:rsidRDefault="005655EB" w:rsidP="000A6DF7">
            <w:pPr>
              <w:jc w:val="center"/>
              <w:rPr>
                <w:rFonts w:ascii="Times New Roman" w:hAnsi="Times New Roman"/>
                <w:b/>
                <w:bCs/>
                <w:sz w:val="36"/>
                <w:szCs w:val="36"/>
              </w:rPr>
            </w:pPr>
          </w:p>
        </w:tc>
      </w:tr>
      <w:tr w:rsidR="005655EB" w:rsidRPr="001F0DD3" w:rsidTr="002171EE">
        <w:tc>
          <w:tcPr>
            <w:tcW w:w="2700" w:type="dxa"/>
          </w:tcPr>
          <w:p w:rsidR="005655EB" w:rsidRPr="000A6DF7" w:rsidRDefault="005655EB" w:rsidP="000A6DF7">
            <w:pPr>
              <w:jc w:val="center"/>
              <w:rPr>
                <w:rFonts w:ascii="Times New Roman" w:hAnsi="Times New Roman"/>
                <w:b/>
                <w:bCs/>
                <w:sz w:val="36"/>
                <w:szCs w:val="36"/>
              </w:rPr>
            </w:pPr>
            <w:r w:rsidRPr="000A6DF7">
              <w:rPr>
                <w:rFonts w:ascii="Times New Roman" w:hAnsi="Times New Roman" w:hint="eastAsia"/>
                <w:b/>
                <w:bCs/>
                <w:sz w:val="36"/>
                <w:szCs w:val="36"/>
              </w:rPr>
              <w:t>奖项名称</w:t>
            </w:r>
            <w:r w:rsidRPr="000A6DF7">
              <w:rPr>
                <w:rFonts w:ascii="Times New Roman" w:hAnsi="Times New Roman"/>
                <w:b/>
                <w:bCs/>
                <w:sz w:val="36"/>
                <w:szCs w:val="36"/>
              </w:rPr>
              <w:t>/</w:t>
            </w:r>
            <w:r w:rsidRPr="000A6DF7">
              <w:rPr>
                <w:rFonts w:ascii="Times New Roman" w:hAnsi="Times New Roman" w:hint="eastAsia"/>
                <w:b/>
                <w:bCs/>
                <w:sz w:val="36"/>
                <w:szCs w:val="36"/>
              </w:rPr>
              <w:t>等级</w:t>
            </w:r>
          </w:p>
        </w:tc>
        <w:tc>
          <w:tcPr>
            <w:tcW w:w="4622" w:type="dxa"/>
            <w:tcBorders>
              <w:top w:val="single" w:sz="4" w:space="0" w:color="auto"/>
              <w:bottom w:val="single" w:sz="4" w:space="0" w:color="auto"/>
            </w:tcBorders>
          </w:tcPr>
          <w:p w:rsidR="005655EB" w:rsidRPr="000A6DF7" w:rsidRDefault="005655EB" w:rsidP="000A6DF7">
            <w:pPr>
              <w:jc w:val="center"/>
              <w:rPr>
                <w:rFonts w:ascii="Times New Roman" w:hAnsi="Times New Roman"/>
                <w:b/>
                <w:bCs/>
                <w:sz w:val="36"/>
                <w:szCs w:val="36"/>
              </w:rPr>
            </w:pPr>
          </w:p>
        </w:tc>
      </w:tr>
    </w:tbl>
    <w:p w:rsidR="005655EB" w:rsidRPr="000A6DF7" w:rsidRDefault="005655EB" w:rsidP="000A6DF7">
      <w:pPr>
        <w:jc w:val="center"/>
        <w:rPr>
          <w:rFonts w:ascii="Times New Roman" w:hAnsi="Times New Roman"/>
          <w:b/>
          <w:bCs/>
          <w:sz w:val="36"/>
          <w:szCs w:val="36"/>
        </w:rPr>
      </w:pPr>
    </w:p>
    <w:p w:rsidR="005655EB" w:rsidRPr="000A6DF7" w:rsidRDefault="005655EB" w:rsidP="000A6DF7">
      <w:pPr>
        <w:jc w:val="center"/>
        <w:rPr>
          <w:rFonts w:ascii="Times New Roman" w:hAnsi="Times New Roman"/>
          <w:b/>
          <w:bCs/>
          <w:sz w:val="36"/>
          <w:szCs w:val="36"/>
        </w:rPr>
      </w:pPr>
    </w:p>
    <w:p w:rsidR="005655EB" w:rsidRPr="000A6DF7" w:rsidRDefault="005655EB" w:rsidP="000A6DF7">
      <w:pPr>
        <w:jc w:val="center"/>
        <w:rPr>
          <w:rFonts w:ascii="Times New Roman" w:hAnsi="Times New Roman"/>
          <w:b/>
          <w:bCs/>
          <w:sz w:val="36"/>
          <w:szCs w:val="36"/>
        </w:rPr>
      </w:pPr>
    </w:p>
    <w:tbl>
      <w:tblPr>
        <w:tblW w:w="0" w:type="auto"/>
        <w:tblBorders>
          <w:insideH w:val="single" w:sz="4" w:space="0" w:color="auto"/>
        </w:tblBorders>
        <w:tblLook w:val="00A0"/>
      </w:tblPr>
      <w:tblGrid>
        <w:gridCol w:w="4271"/>
        <w:gridCol w:w="4251"/>
      </w:tblGrid>
      <w:tr w:rsidR="005655EB" w:rsidRPr="001F0DD3" w:rsidTr="002171EE">
        <w:tc>
          <w:tcPr>
            <w:tcW w:w="4501" w:type="dxa"/>
          </w:tcPr>
          <w:p w:rsidR="005655EB" w:rsidRPr="000A6DF7" w:rsidRDefault="005655EB" w:rsidP="000A6DF7">
            <w:pPr>
              <w:jc w:val="center"/>
              <w:rPr>
                <w:rFonts w:ascii="Times New Roman" w:hAnsi="Times New Roman"/>
                <w:sz w:val="32"/>
                <w:szCs w:val="32"/>
              </w:rPr>
            </w:pPr>
            <w:r w:rsidRPr="000A6DF7">
              <w:rPr>
                <w:rFonts w:ascii="Times New Roman" w:hAnsi="Times New Roman" w:hint="eastAsia"/>
                <w:sz w:val="32"/>
                <w:szCs w:val="32"/>
              </w:rPr>
              <w:t>填报日期：</w:t>
            </w:r>
          </w:p>
          <w:p w:rsidR="005655EB" w:rsidRPr="000A6DF7" w:rsidRDefault="005655EB" w:rsidP="000A6DF7">
            <w:pPr>
              <w:jc w:val="center"/>
              <w:rPr>
                <w:rFonts w:ascii="黑体" w:eastAsia="黑体" w:hAnsi="Times New Roman"/>
                <w:b/>
                <w:sz w:val="32"/>
                <w:szCs w:val="32"/>
              </w:rPr>
            </w:pPr>
          </w:p>
        </w:tc>
        <w:tc>
          <w:tcPr>
            <w:tcW w:w="4502" w:type="dxa"/>
          </w:tcPr>
          <w:p w:rsidR="005655EB" w:rsidRPr="000A6DF7" w:rsidRDefault="005655EB" w:rsidP="000A6DF7">
            <w:pPr>
              <w:jc w:val="center"/>
              <w:rPr>
                <w:rFonts w:ascii="黑体" w:eastAsia="黑体" w:hAnsi="Times New Roman"/>
                <w:sz w:val="32"/>
                <w:szCs w:val="32"/>
              </w:rPr>
            </w:pPr>
            <w:r w:rsidRPr="000A6DF7">
              <w:rPr>
                <w:rFonts w:ascii="黑体" w:eastAsia="黑体" w:hAnsi="Times New Roman" w:hint="eastAsia"/>
                <w:sz w:val="32"/>
                <w:szCs w:val="32"/>
              </w:rPr>
              <w:t>年</w:t>
            </w:r>
            <w:r>
              <w:rPr>
                <w:rFonts w:ascii="黑体" w:eastAsia="黑体" w:hAnsi="Times New Roman"/>
                <w:sz w:val="32"/>
                <w:szCs w:val="32"/>
              </w:rPr>
              <w:t xml:space="preserve">  </w:t>
            </w:r>
            <w:r w:rsidRPr="000A6DF7">
              <w:rPr>
                <w:rFonts w:ascii="黑体" w:eastAsia="黑体" w:hAnsi="Times New Roman" w:hint="eastAsia"/>
                <w:sz w:val="32"/>
                <w:szCs w:val="32"/>
              </w:rPr>
              <w:t>月</w:t>
            </w:r>
            <w:r>
              <w:rPr>
                <w:rFonts w:ascii="黑体" w:eastAsia="黑体" w:hAnsi="Times New Roman"/>
                <w:sz w:val="32"/>
                <w:szCs w:val="32"/>
              </w:rPr>
              <w:t xml:space="preserve">  </w:t>
            </w:r>
            <w:r w:rsidRPr="000A6DF7">
              <w:rPr>
                <w:rFonts w:ascii="黑体" w:eastAsia="黑体" w:hAnsi="Times New Roman" w:hint="eastAsia"/>
                <w:sz w:val="32"/>
                <w:szCs w:val="32"/>
              </w:rPr>
              <w:t>日</w:t>
            </w:r>
          </w:p>
        </w:tc>
      </w:tr>
    </w:tbl>
    <w:p w:rsidR="005655EB" w:rsidRPr="000A6DF7" w:rsidRDefault="005655EB" w:rsidP="000A6DF7">
      <w:pPr>
        <w:rPr>
          <w:rFonts w:ascii="Times New Roman" w:hAnsi="Times New Roman"/>
          <w:bCs/>
          <w:sz w:val="32"/>
          <w:szCs w:val="44"/>
        </w:rPr>
      </w:pPr>
      <w:r w:rsidRPr="000A6DF7">
        <w:rPr>
          <w:rFonts w:ascii="Times New Roman" w:hAnsi="Times New Roman"/>
          <w:b/>
          <w:bCs/>
          <w:sz w:val="36"/>
          <w:szCs w:val="36"/>
        </w:rPr>
        <w:br w:type="page"/>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970"/>
        <w:gridCol w:w="830"/>
        <w:gridCol w:w="21"/>
        <w:gridCol w:w="992"/>
        <w:gridCol w:w="247"/>
        <w:gridCol w:w="1260"/>
        <w:gridCol w:w="52"/>
        <w:gridCol w:w="632"/>
        <w:gridCol w:w="396"/>
        <w:gridCol w:w="180"/>
        <w:gridCol w:w="180"/>
        <w:gridCol w:w="1440"/>
      </w:tblGrid>
      <w:tr w:rsidR="005655EB" w:rsidRPr="001F0DD3" w:rsidTr="001E4D44">
        <w:trPr>
          <w:trHeight w:val="699"/>
        </w:trPr>
        <w:tc>
          <w:tcPr>
            <w:tcW w:w="1440" w:type="dxa"/>
            <w:vAlign w:val="center"/>
          </w:tcPr>
          <w:p w:rsidR="005655EB" w:rsidRPr="000A6DF7" w:rsidRDefault="005655EB" w:rsidP="000A6DF7">
            <w:pPr>
              <w:jc w:val="center"/>
              <w:rPr>
                <w:rFonts w:ascii="宋体"/>
                <w:bCs/>
                <w:szCs w:val="21"/>
              </w:rPr>
            </w:pPr>
            <w:r w:rsidRPr="000A6DF7">
              <w:rPr>
                <w:rFonts w:ascii="宋体" w:hAnsi="宋体" w:hint="eastAsia"/>
                <w:bCs/>
                <w:szCs w:val="21"/>
              </w:rPr>
              <w:t>姓</w:t>
            </w:r>
            <w:r w:rsidRPr="000A6DF7">
              <w:rPr>
                <w:rFonts w:ascii="宋体" w:hAnsi="宋体"/>
                <w:bCs/>
                <w:szCs w:val="21"/>
              </w:rPr>
              <w:t xml:space="preserve">  </w:t>
            </w:r>
            <w:r w:rsidRPr="000A6DF7">
              <w:rPr>
                <w:rFonts w:ascii="宋体" w:hAnsi="宋体" w:hint="eastAsia"/>
                <w:bCs/>
                <w:szCs w:val="21"/>
              </w:rPr>
              <w:t>名</w:t>
            </w:r>
          </w:p>
        </w:tc>
        <w:tc>
          <w:tcPr>
            <w:tcW w:w="1800" w:type="dxa"/>
            <w:gridSpan w:val="2"/>
            <w:vAlign w:val="center"/>
          </w:tcPr>
          <w:p w:rsidR="005655EB" w:rsidRPr="000A6DF7" w:rsidRDefault="005655EB" w:rsidP="000A6DF7">
            <w:pPr>
              <w:jc w:val="center"/>
              <w:rPr>
                <w:rFonts w:ascii="宋体"/>
                <w:bCs/>
                <w:szCs w:val="21"/>
              </w:rPr>
            </w:pPr>
          </w:p>
        </w:tc>
        <w:tc>
          <w:tcPr>
            <w:tcW w:w="1260" w:type="dxa"/>
            <w:gridSpan w:val="3"/>
            <w:vAlign w:val="center"/>
          </w:tcPr>
          <w:p w:rsidR="005655EB" w:rsidRPr="000A6DF7" w:rsidRDefault="005655EB" w:rsidP="000A6DF7">
            <w:pPr>
              <w:jc w:val="center"/>
              <w:rPr>
                <w:rFonts w:ascii="宋体"/>
                <w:bCs/>
                <w:szCs w:val="21"/>
              </w:rPr>
            </w:pPr>
            <w:r w:rsidRPr="000A6DF7">
              <w:rPr>
                <w:rFonts w:ascii="宋体" w:hAnsi="宋体" w:hint="eastAsia"/>
                <w:bCs/>
                <w:szCs w:val="21"/>
              </w:rPr>
              <w:t>性</w:t>
            </w:r>
            <w:r w:rsidRPr="000A6DF7">
              <w:rPr>
                <w:rFonts w:ascii="宋体" w:hAnsi="宋体"/>
                <w:bCs/>
                <w:szCs w:val="21"/>
              </w:rPr>
              <w:t xml:space="preserve"> </w:t>
            </w:r>
            <w:r w:rsidRPr="000A6DF7">
              <w:rPr>
                <w:rFonts w:ascii="宋体" w:hAnsi="宋体" w:hint="eastAsia"/>
                <w:bCs/>
                <w:szCs w:val="21"/>
              </w:rPr>
              <w:t>别</w:t>
            </w:r>
          </w:p>
        </w:tc>
        <w:tc>
          <w:tcPr>
            <w:tcW w:w="2340" w:type="dxa"/>
            <w:gridSpan w:val="4"/>
            <w:vAlign w:val="center"/>
          </w:tcPr>
          <w:p w:rsidR="005655EB" w:rsidRPr="000A6DF7" w:rsidRDefault="005655EB" w:rsidP="000A6DF7">
            <w:pPr>
              <w:jc w:val="center"/>
              <w:rPr>
                <w:rFonts w:ascii="宋体"/>
                <w:bCs/>
                <w:szCs w:val="21"/>
              </w:rPr>
            </w:pPr>
          </w:p>
        </w:tc>
        <w:tc>
          <w:tcPr>
            <w:tcW w:w="1800" w:type="dxa"/>
            <w:gridSpan w:val="3"/>
            <w:vMerge w:val="restart"/>
            <w:vAlign w:val="center"/>
          </w:tcPr>
          <w:p w:rsidR="005655EB" w:rsidRPr="000A6DF7" w:rsidRDefault="005655EB" w:rsidP="000A6DF7">
            <w:pPr>
              <w:jc w:val="center"/>
              <w:rPr>
                <w:rFonts w:ascii="宋体"/>
                <w:bCs/>
                <w:szCs w:val="21"/>
              </w:rPr>
            </w:pPr>
            <w:r>
              <w:rPr>
                <w:rFonts w:ascii="宋体" w:hAnsi="宋体" w:hint="eastAsia"/>
                <w:bCs/>
                <w:szCs w:val="21"/>
              </w:rPr>
              <w:t>贴照片</w:t>
            </w:r>
          </w:p>
        </w:tc>
      </w:tr>
      <w:tr w:rsidR="005655EB" w:rsidRPr="001F0DD3" w:rsidTr="001E4D44">
        <w:trPr>
          <w:trHeight w:val="709"/>
        </w:trPr>
        <w:tc>
          <w:tcPr>
            <w:tcW w:w="1440" w:type="dxa"/>
            <w:vAlign w:val="center"/>
          </w:tcPr>
          <w:p w:rsidR="005655EB" w:rsidRPr="000A6DF7" w:rsidRDefault="005655EB" w:rsidP="000A6DF7">
            <w:pPr>
              <w:jc w:val="center"/>
              <w:rPr>
                <w:rFonts w:ascii="宋体"/>
                <w:bCs/>
                <w:szCs w:val="21"/>
              </w:rPr>
            </w:pPr>
            <w:r w:rsidRPr="000A6DF7">
              <w:rPr>
                <w:rFonts w:ascii="宋体" w:hAnsi="宋体" w:hint="eastAsia"/>
                <w:bCs/>
                <w:szCs w:val="21"/>
              </w:rPr>
              <w:t>出生日期</w:t>
            </w:r>
          </w:p>
        </w:tc>
        <w:tc>
          <w:tcPr>
            <w:tcW w:w="1800" w:type="dxa"/>
            <w:gridSpan w:val="2"/>
            <w:vAlign w:val="center"/>
          </w:tcPr>
          <w:p w:rsidR="005655EB" w:rsidRPr="000A6DF7" w:rsidRDefault="005655EB" w:rsidP="000A6DF7">
            <w:pPr>
              <w:jc w:val="center"/>
              <w:rPr>
                <w:rFonts w:ascii="宋体"/>
                <w:bCs/>
                <w:szCs w:val="21"/>
              </w:rPr>
            </w:pPr>
          </w:p>
        </w:tc>
        <w:tc>
          <w:tcPr>
            <w:tcW w:w="1260" w:type="dxa"/>
            <w:gridSpan w:val="3"/>
            <w:vAlign w:val="center"/>
          </w:tcPr>
          <w:p w:rsidR="005655EB" w:rsidRPr="000A6DF7" w:rsidRDefault="005655EB" w:rsidP="000A6DF7">
            <w:pPr>
              <w:jc w:val="center"/>
              <w:rPr>
                <w:rFonts w:ascii="宋体"/>
                <w:bCs/>
                <w:szCs w:val="21"/>
              </w:rPr>
            </w:pPr>
            <w:r w:rsidRPr="000A6DF7">
              <w:rPr>
                <w:rFonts w:ascii="宋体" w:hAnsi="宋体" w:hint="eastAsia"/>
                <w:bCs/>
                <w:szCs w:val="21"/>
              </w:rPr>
              <w:t>学</w:t>
            </w:r>
            <w:r w:rsidRPr="000A6DF7">
              <w:rPr>
                <w:rFonts w:ascii="宋体" w:hAnsi="宋体"/>
                <w:bCs/>
                <w:szCs w:val="21"/>
              </w:rPr>
              <w:t xml:space="preserve"> </w:t>
            </w:r>
            <w:r w:rsidRPr="000A6DF7">
              <w:rPr>
                <w:rFonts w:ascii="宋体" w:hAnsi="宋体" w:hint="eastAsia"/>
                <w:bCs/>
                <w:szCs w:val="21"/>
              </w:rPr>
              <w:t>号</w:t>
            </w:r>
          </w:p>
        </w:tc>
        <w:tc>
          <w:tcPr>
            <w:tcW w:w="2340" w:type="dxa"/>
            <w:gridSpan w:val="4"/>
            <w:vAlign w:val="center"/>
          </w:tcPr>
          <w:p w:rsidR="005655EB" w:rsidRPr="000A6DF7" w:rsidRDefault="005655EB" w:rsidP="000A6DF7">
            <w:pPr>
              <w:jc w:val="center"/>
              <w:rPr>
                <w:rFonts w:ascii="宋体"/>
                <w:bCs/>
                <w:szCs w:val="21"/>
              </w:rPr>
            </w:pPr>
          </w:p>
        </w:tc>
        <w:tc>
          <w:tcPr>
            <w:tcW w:w="1800" w:type="dxa"/>
            <w:gridSpan w:val="3"/>
            <w:vMerge/>
            <w:vAlign w:val="center"/>
          </w:tcPr>
          <w:p w:rsidR="005655EB" w:rsidRPr="000A6DF7" w:rsidRDefault="005655EB" w:rsidP="000A6DF7">
            <w:pPr>
              <w:jc w:val="center"/>
              <w:rPr>
                <w:rFonts w:ascii="宋体"/>
                <w:bCs/>
                <w:szCs w:val="21"/>
              </w:rPr>
            </w:pPr>
          </w:p>
        </w:tc>
      </w:tr>
      <w:tr w:rsidR="005655EB" w:rsidRPr="001F0DD3" w:rsidTr="001E4D44">
        <w:trPr>
          <w:trHeight w:val="691"/>
        </w:trPr>
        <w:tc>
          <w:tcPr>
            <w:tcW w:w="1440" w:type="dxa"/>
            <w:vAlign w:val="center"/>
          </w:tcPr>
          <w:p w:rsidR="005655EB" w:rsidRPr="000A6DF7" w:rsidRDefault="005655EB" w:rsidP="000A6DF7">
            <w:pPr>
              <w:jc w:val="center"/>
              <w:rPr>
                <w:rFonts w:ascii="宋体"/>
                <w:bCs/>
                <w:szCs w:val="21"/>
              </w:rPr>
            </w:pPr>
            <w:r>
              <w:rPr>
                <w:rFonts w:ascii="宋体" w:hAnsi="宋体" w:hint="eastAsia"/>
                <w:bCs/>
                <w:szCs w:val="21"/>
              </w:rPr>
              <w:t>政治面貌</w:t>
            </w:r>
          </w:p>
        </w:tc>
        <w:tc>
          <w:tcPr>
            <w:tcW w:w="1800" w:type="dxa"/>
            <w:gridSpan w:val="2"/>
            <w:vAlign w:val="center"/>
          </w:tcPr>
          <w:p w:rsidR="005655EB" w:rsidRPr="000A6DF7" w:rsidRDefault="005655EB" w:rsidP="000A6DF7">
            <w:pPr>
              <w:jc w:val="center"/>
              <w:rPr>
                <w:rFonts w:ascii="宋体"/>
                <w:bCs/>
                <w:szCs w:val="21"/>
              </w:rPr>
            </w:pPr>
          </w:p>
        </w:tc>
        <w:tc>
          <w:tcPr>
            <w:tcW w:w="1260" w:type="dxa"/>
            <w:gridSpan w:val="3"/>
            <w:vAlign w:val="center"/>
          </w:tcPr>
          <w:p w:rsidR="005655EB" w:rsidRPr="000A6DF7" w:rsidRDefault="005655EB" w:rsidP="000A6DF7">
            <w:pPr>
              <w:jc w:val="center"/>
              <w:rPr>
                <w:rFonts w:ascii="宋体"/>
                <w:bCs/>
                <w:szCs w:val="21"/>
              </w:rPr>
            </w:pPr>
            <w:r w:rsidRPr="000A6DF7">
              <w:rPr>
                <w:rFonts w:ascii="宋体" w:hAnsi="宋体" w:hint="eastAsia"/>
                <w:bCs/>
                <w:szCs w:val="21"/>
              </w:rPr>
              <w:t>民</w:t>
            </w:r>
            <w:r w:rsidRPr="000A6DF7">
              <w:rPr>
                <w:rFonts w:ascii="宋体" w:hAnsi="宋体"/>
                <w:bCs/>
                <w:szCs w:val="21"/>
              </w:rPr>
              <w:t xml:space="preserve"> </w:t>
            </w:r>
            <w:r w:rsidRPr="000A6DF7">
              <w:rPr>
                <w:rFonts w:ascii="宋体" w:hAnsi="宋体" w:hint="eastAsia"/>
                <w:bCs/>
                <w:szCs w:val="21"/>
              </w:rPr>
              <w:t>族</w:t>
            </w:r>
          </w:p>
        </w:tc>
        <w:tc>
          <w:tcPr>
            <w:tcW w:w="2340" w:type="dxa"/>
            <w:gridSpan w:val="4"/>
            <w:vAlign w:val="center"/>
          </w:tcPr>
          <w:p w:rsidR="005655EB" w:rsidRPr="000A6DF7" w:rsidRDefault="005655EB" w:rsidP="000A6DF7">
            <w:pPr>
              <w:jc w:val="center"/>
              <w:rPr>
                <w:rFonts w:ascii="宋体"/>
                <w:bCs/>
                <w:szCs w:val="21"/>
              </w:rPr>
            </w:pPr>
          </w:p>
        </w:tc>
        <w:tc>
          <w:tcPr>
            <w:tcW w:w="1800" w:type="dxa"/>
            <w:gridSpan w:val="3"/>
            <w:vMerge/>
            <w:vAlign w:val="center"/>
          </w:tcPr>
          <w:p w:rsidR="005655EB" w:rsidRPr="000A6DF7" w:rsidRDefault="005655EB" w:rsidP="000A6DF7">
            <w:pPr>
              <w:jc w:val="center"/>
              <w:rPr>
                <w:rFonts w:ascii="宋体"/>
                <w:bCs/>
                <w:szCs w:val="21"/>
              </w:rPr>
            </w:pPr>
          </w:p>
        </w:tc>
      </w:tr>
      <w:tr w:rsidR="005655EB" w:rsidRPr="001F0DD3" w:rsidTr="001E4D44">
        <w:trPr>
          <w:trHeight w:val="700"/>
        </w:trPr>
        <w:tc>
          <w:tcPr>
            <w:tcW w:w="1440" w:type="dxa"/>
            <w:vAlign w:val="center"/>
          </w:tcPr>
          <w:p w:rsidR="005655EB" w:rsidRPr="000A6DF7" w:rsidRDefault="005655EB" w:rsidP="00CF3B77">
            <w:pPr>
              <w:jc w:val="center"/>
              <w:rPr>
                <w:rFonts w:ascii="宋体"/>
                <w:bCs/>
                <w:szCs w:val="21"/>
              </w:rPr>
            </w:pPr>
            <w:r w:rsidRPr="000A6DF7">
              <w:rPr>
                <w:rFonts w:ascii="宋体" w:hAnsi="宋体" w:hint="eastAsia"/>
                <w:bCs/>
                <w:szCs w:val="21"/>
              </w:rPr>
              <w:t>专业</w:t>
            </w:r>
            <w:r>
              <w:rPr>
                <w:rFonts w:ascii="宋体" w:hAnsi="宋体" w:hint="eastAsia"/>
                <w:bCs/>
                <w:szCs w:val="21"/>
              </w:rPr>
              <w:t>方向</w:t>
            </w:r>
          </w:p>
        </w:tc>
        <w:tc>
          <w:tcPr>
            <w:tcW w:w="1821" w:type="dxa"/>
            <w:gridSpan w:val="3"/>
            <w:vAlign w:val="center"/>
          </w:tcPr>
          <w:p w:rsidR="005655EB" w:rsidRPr="000A6DF7" w:rsidRDefault="005655EB" w:rsidP="000A6DF7">
            <w:pPr>
              <w:jc w:val="center"/>
              <w:rPr>
                <w:rFonts w:ascii="宋体"/>
                <w:bCs/>
                <w:szCs w:val="21"/>
              </w:rPr>
            </w:pPr>
          </w:p>
        </w:tc>
        <w:tc>
          <w:tcPr>
            <w:tcW w:w="1239" w:type="dxa"/>
            <w:gridSpan w:val="2"/>
            <w:vAlign w:val="center"/>
          </w:tcPr>
          <w:p w:rsidR="005655EB" w:rsidRPr="000A6DF7" w:rsidRDefault="005655EB" w:rsidP="000A6DF7">
            <w:pPr>
              <w:jc w:val="center"/>
              <w:rPr>
                <w:rFonts w:ascii="宋体"/>
                <w:bCs/>
                <w:szCs w:val="21"/>
              </w:rPr>
            </w:pPr>
            <w:r>
              <w:rPr>
                <w:rFonts w:ascii="宋体" w:hAnsi="宋体" w:hint="eastAsia"/>
                <w:bCs/>
                <w:szCs w:val="21"/>
              </w:rPr>
              <w:t>课程成绩</w:t>
            </w:r>
          </w:p>
        </w:tc>
        <w:tc>
          <w:tcPr>
            <w:tcW w:w="1260" w:type="dxa"/>
            <w:vAlign w:val="center"/>
          </w:tcPr>
          <w:p w:rsidR="005655EB" w:rsidRPr="000A6DF7" w:rsidRDefault="005655EB" w:rsidP="000A6DF7">
            <w:pPr>
              <w:jc w:val="center"/>
              <w:rPr>
                <w:rFonts w:ascii="宋体"/>
                <w:bCs/>
                <w:szCs w:val="21"/>
              </w:rPr>
            </w:pPr>
          </w:p>
        </w:tc>
        <w:tc>
          <w:tcPr>
            <w:tcW w:w="1440" w:type="dxa"/>
            <w:gridSpan w:val="5"/>
            <w:vAlign w:val="center"/>
          </w:tcPr>
          <w:p w:rsidR="005655EB" w:rsidRPr="000A6DF7" w:rsidRDefault="005655EB" w:rsidP="000A6DF7">
            <w:pPr>
              <w:jc w:val="center"/>
              <w:rPr>
                <w:rFonts w:ascii="宋体"/>
                <w:bCs/>
                <w:szCs w:val="21"/>
              </w:rPr>
            </w:pPr>
            <w:r>
              <w:rPr>
                <w:rFonts w:ascii="宋体" w:hAnsi="宋体" w:hint="eastAsia"/>
                <w:bCs/>
                <w:szCs w:val="21"/>
              </w:rPr>
              <w:t>导师意见</w:t>
            </w:r>
          </w:p>
        </w:tc>
        <w:tc>
          <w:tcPr>
            <w:tcW w:w="1440" w:type="dxa"/>
            <w:vAlign w:val="center"/>
          </w:tcPr>
          <w:p w:rsidR="005655EB" w:rsidRPr="000A6DF7" w:rsidRDefault="005655EB" w:rsidP="000A6DF7">
            <w:pPr>
              <w:jc w:val="center"/>
              <w:rPr>
                <w:rFonts w:ascii="宋体"/>
                <w:bCs/>
                <w:szCs w:val="21"/>
              </w:rPr>
            </w:pPr>
          </w:p>
        </w:tc>
      </w:tr>
      <w:tr w:rsidR="005655EB" w:rsidRPr="001F0DD3" w:rsidTr="004E0F3B">
        <w:trPr>
          <w:trHeight w:val="682"/>
        </w:trPr>
        <w:tc>
          <w:tcPr>
            <w:tcW w:w="4253" w:type="dxa"/>
            <w:gridSpan w:val="5"/>
            <w:vAlign w:val="center"/>
          </w:tcPr>
          <w:p w:rsidR="005655EB" w:rsidRPr="000A6DF7" w:rsidRDefault="005655EB" w:rsidP="000A6DF7">
            <w:pPr>
              <w:rPr>
                <w:rFonts w:ascii="宋体"/>
                <w:bCs/>
                <w:szCs w:val="21"/>
              </w:rPr>
            </w:pPr>
            <w:r>
              <w:rPr>
                <w:rFonts w:ascii="宋体" w:hAnsi="宋体" w:hint="eastAsia"/>
                <w:bCs/>
                <w:szCs w:val="21"/>
              </w:rPr>
              <w:t>担任职务：</w:t>
            </w:r>
          </w:p>
        </w:tc>
        <w:tc>
          <w:tcPr>
            <w:tcW w:w="4387" w:type="dxa"/>
            <w:gridSpan w:val="8"/>
            <w:vAlign w:val="center"/>
          </w:tcPr>
          <w:p w:rsidR="005655EB" w:rsidRPr="000A6DF7" w:rsidRDefault="005655EB" w:rsidP="000A6DF7">
            <w:pPr>
              <w:rPr>
                <w:rFonts w:ascii="宋体"/>
                <w:bCs/>
                <w:szCs w:val="21"/>
              </w:rPr>
            </w:pPr>
            <w:r w:rsidRPr="000A6DF7">
              <w:rPr>
                <w:rFonts w:ascii="宋体" w:hAnsi="宋体" w:hint="eastAsia"/>
                <w:bCs/>
                <w:szCs w:val="21"/>
              </w:rPr>
              <w:t>家庭住址：</w:t>
            </w:r>
          </w:p>
        </w:tc>
      </w:tr>
      <w:tr w:rsidR="005655EB" w:rsidRPr="001F0DD3" w:rsidTr="001E4D44">
        <w:trPr>
          <w:trHeight w:val="648"/>
        </w:trPr>
        <w:tc>
          <w:tcPr>
            <w:tcW w:w="4253" w:type="dxa"/>
            <w:gridSpan w:val="5"/>
            <w:vAlign w:val="center"/>
          </w:tcPr>
          <w:p w:rsidR="005655EB" w:rsidRPr="000A6DF7" w:rsidRDefault="005655EB" w:rsidP="000A6DF7">
            <w:pPr>
              <w:rPr>
                <w:rFonts w:ascii="宋体"/>
                <w:bCs/>
                <w:szCs w:val="21"/>
              </w:rPr>
            </w:pPr>
            <w:r w:rsidRPr="000A6DF7">
              <w:rPr>
                <w:rFonts w:ascii="宋体" w:hAnsi="宋体" w:hint="eastAsia"/>
                <w:bCs/>
                <w:szCs w:val="21"/>
              </w:rPr>
              <w:t>手机：</w:t>
            </w:r>
          </w:p>
        </w:tc>
        <w:tc>
          <w:tcPr>
            <w:tcW w:w="4387" w:type="dxa"/>
            <w:gridSpan w:val="8"/>
            <w:vAlign w:val="center"/>
          </w:tcPr>
          <w:p w:rsidR="005655EB" w:rsidRPr="000A6DF7" w:rsidRDefault="005655EB" w:rsidP="000A6DF7">
            <w:pPr>
              <w:rPr>
                <w:rFonts w:ascii="宋体"/>
                <w:bCs/>
                <w:szCs w:val="21"/>
              </w:rPr>
            </w:pPr>
            <w:r w:rsidRPr="000A6DF7">
              <w:rPr>
                <w:rFonts w:ascii="宋体" w:hAnsi="宋体" w:hint="eastAsia"/>
                <w:bCs/>
                <w:szCs w:val="21"/>
              </w:rPr>
              <w:t>邮箱：</w:t>
            </w:r>
          </w:p>
        </w:tc>
      </w:tr>
      <w:tr w:rsidR="005655EB" w:rsidRPr="001F0DD3" w:rsidTr="004E0F3B">
        <w:trPr>
          <w:trHeight w:val="776"/>
        </w:trPr>
        <w:tc>
          <w:tcPr>
            <w:tcW w:w="2410" w:type="dxa"/>
            <w:gridSpan w:val="2"/>
            <w:vAlign w:val="center"/>
          </w:tcPr>
          <w:p w:rsidR="005655EB" w:rsidRDefault="005655EB" w:rsidP="004E0F3B">
            <w:pPr>
              <w:jc w:val="center"/>
              <w:rPr>
                <w:rFonts w:ascii="宋体"/>
                <w:bCs/>
                <w:szCs w:val="21"/>
              </w:rPr>
            </w:pPr>
            <w:r w:rsidRPr="000A6DF7">
              <w:rPr>
                <w:rFonts w:ascii="宋体" w:hAnsi="宋体" w:hint="eastAsia"/>
                <w:bCs/>
                <w:szCs w:val="21"/>
              </w:rPr>
              <w:t>申请的</w:t>
            </w:r>
            <w:r>
              <w:rPr>
                <w:rFonts w:ascii="宋体" w:hAnsi="宋体" w:hint="eastAsia"/>
                <w:bCs/>
                <w:szCs w:val="21"/>
              </w:rPr>
              <w:t>基金</w:t>
            </w:r>
            <w:r w:rsidRPr="000A6DF7">
              <w:rPr>
                <w:rFonts w:ascii="宋体" w:hAnsi="宋体" w:hint="eastAsia"/>
                <w:bCs/>
                <w:szCs w:val="21"/>
              </w:rPr>
              <w:t>项目</w:t>
            </w:r>
          </w:p>
          <w:p w:rsidR="005655EB" w:rsidRPr="000A6DF7" w:rsidRDefault="005655EB" w:rsidP="004E0F3B">
            <w:pPr>
              <w:jc w:val="center"/>
              <w:rPr>
                <w:rFonts w:ascii="宋体"/>
                <w:bCs/>
                <w:szCs w:val="21"/>
              </w:rPr>
            </w:pPr>
            <w:r>
              <w:rPr>
                <w:rFonts w:ascii="宋体" w:hAnsi="宋体" w:hint="eastAsia"/>
                <w:bCs/>
                <w:szCs w:val="21"/>
              </w:rPr>
              <w:t>名称及等级</w:t>
            </w:r>
          </w:p>
        </w:tc>
        <w:tc>
          <w:tcPr>
            <w:tcW w:w="3402" w:type="dxa"/>
            <w:gridSpan w:val="6"/>
            <w:vAlign w:val="center"/>
          </w:tcPr>
          <w:p w:rsidR="005655EB" w:rsidRPr="000A6DF7" w:rsidRDefault="005655EB" w:rsidP="000A6DF7">
            <w:pPr>
              <w:rPr>
                <w:rFonts w:ascii="宋体"/>
                <w:bCs/>
                <w:szCs w:val="21"/>
              </w:rPr>
            </w:pPr>
          </w:p>
        </w:tc>
        <w:tc>
          <w:tcPr>
            <w:tcW w:w="1208" w:type="dxa"/>
            <w:gridSpan w:val="3"/>
            <w:vAlign w:val="center"/>
          </w:tcPr>
          <w:p w:rsidR="005655EB" w:rsidRPr="000A6DF7" w:rsidRDefault="005655EB" w:rsidP="001E4D44">
            <w:pPr>
              <w:rPr>
                <w:rFonts w:ascii="宋体"/>
                <w:bCs/>
                <w:szCs w:val="21"/>
              </w:rPr>
            </w:pPr>
            <w:r w:rsidRPr="000A6DF7">
              <w:rPr>
                <w:rFonts w:ascii="宋体" w:hAnsi="宋体" w:hint="eastAsia"/>
                <w:bCs/>
                <w:szCs w:val="21"/>
              </w:rPr>
              <w:t>奖金金额</w:t>
            </w:r>
          </w:p>
        </w:tc>
        <w:tc>
          <w:tcPr>
            <w:tcW w:w="1620" w:type="dxa"/>
            <w:gridSpan w:val="2"/>
            <w:vAlign w:val="center"/>
          </w:tcPr>
          <w:p w:rsidR="005655EB" w:rsidRPr="000A6DF7" w:rsidRDefault="005655EB" w:rsidP="000A6DF7">
            <w:pPr>
              <w:rPr>
                <w:rFonts w:ascii="宋体"/>
                <w:bCs/>
                <w:szCs w:val="21"/>
              </w:rPr>
            </w:pPr>
          </w:p>
        </w:tc>
      </w:tr>
      <w:tr w:rsidR="005655EB" w:rsidRPr="001F0DD3" w:rsidTr="001E4D44">
        <w:trPr>
          <w:trHeight w:val="1535"/>
        </w:trPr>
        <w:tc>
          <w:tcPr>
            <w:tcW w:w="8640" w:type="dxa"/>
            <w:gridSpan w:val="13"/>
          </w:tcPr>
          <w:p w:rsidR="005655EB" w:rsidRPr="000A6DF7" w:rsidRDefault="005655EB" w:rsidP="000A6DF7">
            <w:pPr>
              <w:rPr>
                <w:rFonts w:ascii="宋体"/>
                <w:bCs/>
                <w:szCs w:val="21"/>
              </w:rPr>
            </w:pPr>
            <w:r w:rsidRPr="000A6DF7">
              <w:rPr>
                <w:rFonts w:ascii="宋体" w:hAnsi="宋体" w:hint="eastAsia"/>
                <w:bCs/>
                <w:szCs w:val="21"/>
              </w:rPr>
              <w:t>本学年科研成果（附论文或鉴定证明复印件）</w:t>
            </w:r>
          </w:p>
          <w:p w:rsidR="005655EB" w:rsidRPr="000A6DF7" w:rsidRDefault="005655EB" w:rsidP="000A6DF7">
            <w:pPr>
              <w:rPr>
                <w:rFonts w:ascii="宋体"/>
                <w:bCs/>
                <w:szCs w:val="21"/>
              </w:rPr>
            </w:pPr>
          </w:p>
        </w:tc>
      </w:tr>
      <w:tr w:rsidR="005655EB" w:rsidRPr="001F0DD3" w:rsidTr="001E4D44">
        <w:trPr>
          <w:trHeight w:val="1698"/>
        </w:trPr>
        <w:tc>
          <w:tcPr>
            <w:tcW w:w="8640" w:type="dxa"/>
            <w:gridSpan w:val="13"/>
          </w:tcPr>
          <w:p w:rsidR="005655EB" w:rsidRPr="000A6DF7" w:rsidRDefault="005655EB" w:rsidP="000A6DF7">
            <w:pPr>
              <w:rPr>
                <w:rFonts w:ascii="宋体"/>
                <w:bCs/>
                <w:szCs w:val="21"/>
              </w:rPr>
            </w:pPr>
            <w:r>
              <w:rPr>
                <w:rFonts w:ascii="宋体" w:hAnsi="宋体" w:hint="eastAsia"/>
                <w:bCs/>
                <w:szCs w:val="21"/>
              </w:rPr>
              <w:t>参与学院公共事务情况</w:t>
            </w:r>
          </w:p>
          <w:p w:rsidR="005655EB" w:rsidRPr="000A6DF7" w:rsidRDefault="005655EB" w:rsidP="000A6DF7">
            <w:pPr>
              <w:rPr>
                <w:rFonts w:ascii="宋体" w:hAnsi="宋体"/>
                <w:bCs/>
                <w:szCs w:val="21"/>
              </w:rPr>
            </w:pPr>
            <w:r w:rsidRPr="000A6DF7">
              <w:rPr>
                <w:rFonts w:ascii="宋体" w:hAnsi="宋体"/>
                <w:bCs/>
                <w:szCs w:val="21"/>
              </w:rPr>
              <w:t xml:space="preserve"> </w:t>
            </w:r>
          </w:p>
        </w:tc>
      </w:tr>
      <w:tr w:rsidR="005655EB" w:rsidRPr="001F0DD3" w:rsidTr="001E4D44">
        <w:trPr>
          <w:trHeight w:val="1411"/>
        </w:trPr>
        <w:tc>
          <w:tcPr>
            <w:tcW w:w="8640" w:type="dxa"/>
            <w:gridSpan w:val="13"/>
          </w:tcPr>
          <w:p w:rsidR="005655EB" w:rsidRDefault="005655EB">
            <w:pPr>
              <w:rPr>
                <w:rFonts w:ascii="宋体"/>
                <w:bCs/>
                <w:szCs w:val="21"/>
              </w:rPr>
            </w:pPr>
            <w:r>
              <w:rPr>
                <w:rFonts w:ascii="宋体" w:hAnsi="宋体" w:hint="eastAsia"/>
                <w:bCs/>
                <w:szCs w:val="21"/>
              </w:rPr>
              <w:t>创新</w:t>
            </w:r>
            <w:r w:rsidRPr="000A6DF7">
              <w:rPr>
                <w:rFonts w:ascii="宋体" w:hAnsi="宋体" w:hint="eastAsia"/>
                <w:bCs/>
                <w:szCs w:val="21"/>
              </w:rPr>
              <w:t>实践活动情况</w:t>
            </w:r>
          </w:p>
        </w:tc>
      </w:tr>
      <w:tr w:rsidR="005655EB" w:rsidRPr="001F0DD3" w:rsidTr="001E4D44">
        <w:trPr>
          <w:trHeight w:val="1403"/>
        </w:trPr>
        <w:tc>
          <w:tcPr>
            <w:tcW w:w="8640" w:type="dxa"/>
            <w:gridSpan w:val="13"/>
          </w:tcPr>
          <w:p w:rsidR="005655EB" w:rsidRPr="000A6DF7" w:rsidRDefault="005655EB" w:rsidP="001E4D44">
            <w:pPr>
              <w:rPr>
                <w:rFonts w:ascii="宋体"/>
                <w:bCs/>
                <w:szCs w:val="21"/>
              </w:rPr>
            </w:pPr>
            <w:r>
              <w:rPr>
                <w:rFonts w:ascii="宋体" w:hAnsi="宋体" w:hint="eastAsia"/>
                <w:bCs/>
                <w:szCs w:val="21"/>
              </w:rPr>
              <w:t>曾经获奖记录</w:t>
            </w:r>
          </w:p>
          <w:p w:rsidR="005655EB" w:rsidRPr="000A6DF7" w:rsidRDefault="005655EB" w:rsidP="001E4D44">
            <w:pPr>
              <w:rPr>
                <w:rFonts w:ascii="宋体"/>
                <w:bCs/>
                <w:szCs w:val="21"/>
              </w:rPr>
            </w:pPr>
          </w:p>
        </w:tc>
      </w:tr>
      <w:tr w:rsidR="005655EB" w:rsidRPr="001F0DD3" w:rsidTr="001E4D44">
        <w:trPr>
          <w:trHeight w:val="934"/>
        </w:trPr>
        <w:tc>
          <w:tcPr>
            <w:tcW w:w="8640" w:type="dxa"/>
            <w:gridSpan w:val="13"/>
            <w:tcBorders>
              <w:bottom w:val="single" w:sz="4" w:space="0" w:color="FFFFFF"/>
            </w:tcBorders>
          </w:tcPr>
          <w:p w:rsidR="005655EB" w:rsidRPr="000A6DF7" w:rsidRDefault="005655EB" w:rsidP="000A6DF7">
            <w:pPr>
              <w:rPr>
                <w:rFonts w:ascii="宋体"/>
                <w:szCs w:val="21"/>
              </w:rPr>
            </w:pPr>
            <w:r w:rsidRPr="000A6DF7">
              <w:rPr>
                <w:rFonts w:ascii="宋体" w:hAnsi="宋体" w:hint="eastAsia"/>
                <w:szCs w:val="21"/>
              </w:rPr>
              <w:t>院系推荐意见</w:t>
            </w:r>
            <w:r>
              <w:rPr>
                <w:rFonts w:ascii="宋体" w:hAnsi="宋体"/>
                <w:szCs w:val="21"/>
              </w:rPr>
              <w:t>/</w:t>
            </w:r>
            <w:r>
              <w:rPr>
                <w:rFonts w:ascii="宋体" w:hAnsi="宋体" w:hint="eastAsia"/>
                <w:szCs w:val="21"/>
              </w:rPr>
              <w:t>基金设立人意见</w:t>
            </w:r>
            <w:r w:rsidRPr="000A6DF7">
              <w:rPr>
                <w:rFonts w:ascii="宋体" w:hAnsi="宋体" w:hint="eastAsia"/>
                <w:szCs w:val="21"/>
              </w:rPr>
              <w:t>：</w:t>
            </w:r>
          </w:p>
          <w:p w:rsidR="005655EB" w:rsidRPr="000A6DF7" w:rsidRDefault="005655EB" w:rsidP="000A6DF7">
            <w:pPr>
              <w:rPr>
                <w:rFonts w:ascii="宋体"/>
                <w:bCs/>
                <w:szCs w:val="21"/>
              </w:rPr>
            </w:pPr>
          </w:p>
        </w:tc>
      </w:tr>
      <w:tr w:rsidR="005655EB" w:rsidRPr="001F0DD3" w:rsidTr="000A6DF7">
        <w:trPr>
          <w:trHeight w:val="672"/>
        </w:trPr>
        <w:tc>
          <w:tcPr>
            <w:tcW w:w="6444" w:type="dxa"/>
            <w:gridSpan w:val="9"/>
            <w:tcBorders>
              <w:top w:val="single" w:sz="4" w:space="0" w:color="FFFFFF"/>
              <w:right w:val="single" w:sz="4" w:space="0" w:color="FFFFFF"/>
            </w:tcBorders>
          </w:tcPr>
          <w:p w:rsidR="005655EB" w:rsidRDefault="005655EB" w:rsidP="00382AFA">
            <w:pPr>
              <w:ind w:firstLineChars="1500" w:firstLine="3150"/>
              <w:jc w:val="left"/>
              <w:rPr>
                <w:rFonts w:ascii="宋体"/>
                <w:szCs w:val="21"/>
              </w:rPr>
            </w:pPr>
            <w:r w:rsidRPr="000A6DF7">
              <w:rPr>
                <w:rFonts w:ascii="宋体" w:hAnsi="宋体"/>
                <w:szCs w:val="21"/>
              </w:rPr>
              <w:t xml:space="preserve"> </w:t>
            </w:r>
            <w:r w:rsidRPr="000A6DF7">
              <w:rPr>
                <w:rFonts w:ascii="宋体" w:hAnsi="宋体" w:hint="eastAsia"/>
                <w:szCs w:val="21"/>
              </w:rPr>
              <w:t>（签名、公章）</w:t>
            </w:r>
            <w:r w:rsidRPr="000A6DF7">
              <w:rPr>
                <w:rFonts w:ascii="宋体" w:hAnsi="宋体"/>
                <w:szCs w:val="21"/>
              </w:rPr>
              <w:t xml:space="preserve">          </w:t>
            </w:r>
          </w:p>
        </w:tc>
        <w:tc>
          <w:tcPr>
            <w:tcW w:w="2196" w:type="dxa"/>
            <w:gridSpan w:val="4"/>
            <w:tcBorders>
              <w:top w:val="single" w:sz="4" w:space="0" w:color="FFFFFF"/>
              <w:left w:val="single" w:sz="4" w:space="0" w:color="FFFFFF"/>
            </w:tcBorders>
          </w:tcPr>
          <w:p w:rsidR="005655EB" w:rsidRPr="000A6DF7" w:rsidRDefault="005655EB" w:rsidP="001E4D44">
            <w:pPr>
              <w:jc w:val="left"/>
              <w:rPr>
                <w:rFonts w:ascii="宋体"/>
                <w:szCs w:val="21"/>
              </w:rPr>
            </w:pPr>
          </w:p>
        </w:tc>
      </w:tr>
    </w:tbl>
    <w:p w:rsidR="005655EB" w:rsidRPr="000A6DF7" w:rsidRDefault="005655EB" w:rsidP="001E4D44">
      <w:pPr>
        <w:spacing w:line="420" w:lineRule="atLeast"/>
        <w:rPr>
          <w:sz w:val="24"/>
          <w:szCs w:val="21"/>
        </w:rPr>
      </w:pPr>
    </w:p>
    <w:sectPr w:rsidR="005655EB" w:rsidRPr="000A6DF7" w:rsidSect="002159B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EB" w:rsidRDefault="005655EB" w:rsidP="003454B2">
      <w:r>
        <w:separator/>
      </w:r>
    </w:p>
  </w:endnote>
  <w:endnote w:type="continuationSeparator" w:id="0">
    <w:p w:rsidR="005655EB" w:rsidRDefault="005655EB" w:rsidP="00345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EB" w:rsidRDefault="005655EB" w:rsidP="003454B2">
      <w:r>
        <w:separator/>
      </w:r>
    </w:p>
  </w:footnote>
  <w:footnote w:type="continuationSeparator" w:id="0">
    <w:p w:rsidR="005655EB" w:rsidRDefault="005655EB" w:rsidP="00345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EB" w:rsidRDefault="005655EB">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trackRevision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BE934B1"/>
    <w:rsid w:val="000031AD"/>
    <w:rsid w:val="000807C2"/>
    <w:rsid w:val="0008545B"/>
    <w:rsid w:val="000A6DF7"/>
    <w:rsid w:val="000D3B8C"/>
    <w:rsid w:val="000F6747"/>
    <w:rsid w:val="001017E5"/>
    <w:rsid w:val="00133E59"/>
    <w:rsid w:val="00142950"/>
    <w:rsid w:val="00171CB5"/>
    <w:rsid w:val="001804C4"/>
    <w:rsid w:val="001B2EE6"/>
    <w:rsid w:val="001D00BB"/>
    <w:rsid w:val="001D6AAF"/>
    <w:rsid w:val="001E4D44"/>
    <w:rsid w:val="001F0DD3"/>
    <w:rsid w:val="002159B6"/>
    <w:rsid w:val="002171EE"/>
    <w:rsid w:val="00243FC7"/>
    <w:rsid w:val="00255B04"/>
    <w:rsid w:val="00270F1B"/>
    <w:rsid w:val="002B4736"/>
    <w:rsid w:val="002E1233"/>
    <w:rsid w:val="003454B2"/>
    <w:rsid w:val="003607DC"/>
    <w:rsid w:val="00372533"/>
    <w:rsid w:val="00382448"/>
    <w:rsid w:val="00382AFA"/>
    <w:rsid w:val="0041283B"/>
    <w:rsid w:val="00427C92"/>
    <w:rsid w:val="00442462"/>
    <w:rsid w:val="00453397"/>
    <w:rsid w:val="004600C3"/>
    <w:rsid w:val="004641B4"/>
    <w:rsid w:val="004D7922"/>
    <w:rsid w:val="004E0F3B"/>
    <w:rsid w:val="00515BC5"/>
    <w:rsid w:val="00517982"/>
    <w:rsid w:val="0056197E"/>
    <w:rsid w:val="005655EB"/>
    <w:rsid w:val="00584E8C"/>
    <w:rsid w:val="005A5E29"/>
    <w:rsid w:val="006666E1"/>
    <w:rsid w:val="00697A5E"/>
    <w:rsid w:val="006A0956"/>
    <w:rsid w:val="006E4C55"/>
    <w:rsid w:val="007B5817"/>
    <w:rsid w:val="007F53D1"/>
    <w:rsid w:val="00823ABF"/>
    <w:rsid w:val="00835344"/>
    <w:rsid w:val="008538E1"/>
    <w:rsid w:val="008F1285"/>
    <w:rsid w:val="008F77A3"/>
    <w:rsid w:val="00951F50"/>
    <w:rsid w:val="009A7B23"/>
    <w:rsid w:val="009C1163"/>
    <w:rsid w:val="00A05B25"/>
    <w:rsid w:val="00A139CA"/>
    <w:rsid w:val="00A22D34"/>
    <w:rsid w:val="00A80E36"/>
    <w:rsid w:val="00B007A8"/>
    <w:rsid w:val="00B71554"/>
    <w:rsid w:val="00BC2455"/>
    <w:rsid w:val="00CA3A4C"/>
    <w:rsid w:val="00CD25F6"/>
    <w:rsid w:val="00CF3B77"/>
    <w:rsid w:val="00D42A75"/>
    <w:rsid w:val="00D66968"/>
    <w:rsid w:val="00D9063D"/>
    <w:rsid w:val="00DC06A7"/>
    <w:rsid w:val="00E40EC3"/>
    <w:rsid w:val="00E654D8"/>
    <w:rsid w:val="00E827FE"/>
    <w:rsid w:val="00EA75CD"/>
    <w:rsid w:val="00EB551D"/>
    <w:rsid w:val="00F843A7"/>
    <w:rsid w:val="00FB3F48"/>
    <w:rsid w:val="00FD1E30"/>
    <w:rsid w:val="041E6C16"/>
    <w:rsid w:val="158F122E"/>
    <w:rsid w:val="39F10D99"/>
    <w:rsid w:val="3BE934B1"/>
    <w:rsid w:val="42A34C30"/>
    <w:rsid w:val="47EE1652"/>
    <w:rsid w:val="654F19CC"/>
    <w:rsid w:val="71537F60"/>
    <w:rsid w:val="737406F1"/>
    <w:rsid w:val="796D5A5F"/>
    <w:rsid w:val="7C1A4A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B6"/>
    <w:pPr>
      <w:widowControl w:val="0"/>
      <w:jc w:val="both"/>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372533"/>
    <w:pPr>
      <w:shd w:val="clear" w:color="auto" w:fill="000080"/>
    </w:pPr>
  </w:style>
  <w:style w:type="character" w:customStyle="1" w:styleId="Char">
    <w:name w:val="文档结构图 Char"/>
    <w:basedOn w:val="a0"/>
    <w:link w:val="a3"/>
    <w:uiPriority w:val="99"/>
    <w:semiHidden/>
    <w:locked/>
    <w:rsid w:val="00BC2455"/>
    <w:rPr>
      <w:rFonts w:cs="Times New Roman"/>
      <w:sz w:val="2"/>
    </w:rPr>
  </w:style>
  <w:style w:type="character" w:styleId="a4">
    <w:name w:val="annotation reference"/>
    <w:basedOn w:val="a0"/>
    <w:uiPriority w:val="99"/>
    <w:semiHidden/>
    <w:rsid w:val="00372533"/>
    <w:rPr>
      <w:rFonts w:cs="Times New Roman"/>
      <w:sz w:val="21"/>
      <w:szCs w:val="21"/>
    </w:rPr>
  </w:style>
  <w:style w:type="paragraph" w:styleId="a5">
    <w:name w:val="annotation text"/>
    <w:basedOn w:val="a"/>
    <w:link w:val="Char0"/>
    <w:uiPriority w:val="99"/>
    <w:semiHidden/>
    <w:rsid w:val="00372533"/>
    <w:pPr>
      <w:jc w:val="left"/>
    </w:pPr>
  </w:style>
  <w:style w:type="character" w:customStyle="1" w:styleId="Char0">
    <w:name w:val="批注文字 Char"/>
    <w:basedOn w:val="a0"/>
    <w:link w:val="a5"/>
    <w:uiPriority w:val="99"/>
    <w:semiHidden/>
    <w:locked/>
    <w:rsid w:val="00BC2455"/>
    <w:rPr>
      <w:rFonts w:ascii="Calibri" w:hAnsi="Calibri" w:cs="Times New Roman"/>
      <w:sz w:val="24"/>
      <w:szCs w:val="24"/>
    </w:rPr>
  </w:style>
  <w:style w:type="paragraph" w:styleId="a6">
    <w:name w:val="annotation subject"/>
    <w:basedOn w:val="a5"/>
    <w:next w:val="a5"/>
    <w:link w:val="Char1"/>
    <w:uiPriority w:val="99"/>
    <w:semiHidden/>
    <w:rsid w:val="00372533"/>
    <w:rPr>
      <w:b/>
      <w:bCs/>
    </w:rPr>
  </w:style>
  <w:style w:type="character" w:customStyle="1" w:styleId="Char1">
    <w:name w:val="批注主题 Char"/>
    <w:basedOn w:val="Char0"/>
    <w:link w:val="a6"/>
    <w:uiPriority w:val="99"/>
    <w:semiHidden/>
    <w:locked/>
    <w:rsid w:val="00BC2455"/>
    <w:rPr>
      <w:b/>
      <w:bCs/>
    </w:rPr>
  </w:style>
  <w:style w:type="paragraph" w:styleId="a7">
    <w:name w:val="Balloon Text"/>
    <w:basedOn w:val="a"/>
    <w:link w:val="Char2"/>
    <w:uiPriority w:val="99"/>
    <w:semiHidden/>
    <w:rsid w:val="00372533"/>
    <w:rPr>
      <w:sz w:val="18"/>
      <w:szCs w:val="18"/>
    </w:rPr>
  </w:style>
  <w:style w:type="character" w:customStyle="1" w:styleId="Char2">
    <w:name w:val="批注框文本 Char"/>
    <w:basedOn w:val="a0"/>
    <w:link w:val="a7"/>
    <w:uiPriority w:val="99"/>
    <w:semiHidden/>
    <w:locked/>
    <w:rsid w:val="00BC2455"/>
    <w:rPr>
      <w:rFonts w:ascii="Calibri" w:hAnsi="Calibri" w:cs="Times New Roman"/>
      <w:sz w:val="2"/>
    </w:rPr>
  </w:style>
  <w:style w:type="paragraph" w:styleId="a8">
    <w:name w:val="header"/>
    <w:basedOn w:val="a"/>
    <w:link w:val="Char3"/>
    <w:uiPriority w:val="99"/>
    <w:semiHidden/>
    <w:rsid w:val="003454B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locked/>
    <w:rsid w:val="003454B2"/>
    <w:rPr>
      <w:rFonts w:ascii="Calibri" w:hAnsi="Calibri" w:cs="Times New Roman"/>
      <w:sz w:val="18"/>
      <w:szCs w:val="18"/>
    </w:rPr>
  </w:style>
  <w:style w:type="paragraph" w:styleId="a9">
    <w:name w:val="footer"/>
    <w:basedOn w:val="a"/>
    <w:link w:val="Char4"/>
    <w:uiPriority w:val="99"/>
    <w:semiHidden/>
    <w:rsid w:val="003454B2"/>
    <w:pPr>
      <w:tabs>
        <w:tab w:val="center" w:pos="4153"/>
        <w:tab w:val="right" w:pos="8306"/>
      </w:tabs>
      <w:snapToGrid w:val="0"/>
      <w:jc w:val="left"/>
    </w:pPr>
    <w:rPr>
      <w:sz w:val="18"/>
      <w:szCs w:val="18"/>
    </w:rPr>
  </w:style>
  <w:style w:type="character" w:customStyle="1" w:styleId="Char4">
    <w:name w:val="页脚 Char"/>
    <w:basedOn w:val="a0"/>
    <w:link w:val="a9"/>
    <w:uiPriority w:val="99"/>
    <w:semiHidden/>
    <w:locked/>
    <w:rsid w:val="003454B2"/>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5</Pages>
  <Words>1739</Words>
  <Characters>192</Characters>
  <Application>Microsoft Office Word</Application>
  <DocSecurity>0</DocSecurity>
  <Lines>1</Lines>
  <Paragraphs>3</Paragraphs>
  <ScaleCrop>false</ScaleCrop>
  <Company>微软中国</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蔡燊</dc:creator>
  <cp:keywords/>
  <dc:description/>
  <cp:lastModifiedBy>GAOGE-SPL</cp:lastModifiedBy>
  <cp:revision>43</cp:revision>
  <dcterms:created xsi:type="dcterms:W3CDTF">2018-04-03T08:53:00Z</dcterms:created>
  <dcterms:modified xsi:type="dcterms:W3CDTF">2018-04-20T05:11:00Z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